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rPr>
          <w:rFonts w:ascii="宋体" w:hAnsi="宋体"/>
          <w:b/>
          <w:color w:val="auto"/>
          <w:spacing w:val="20"/>
          <w:sz w:val="44"/>
          <w:highlight w:val="none"/>
        </w:rPr>
      </w:pPr>
      <w:r>
        <w:rPr>
          <w:rFonts w:hint="eastAsia" w:ascii="宋体" w:hAnsi="宋体"/>
          <w:b/>
          <w:color w:val="auto"/>
          <w:spacing w:val="20"/>
          <w:sz w:val="44"/>
          <w:highlight w:val="none"/>
        </w:rPr>
        <w:t xml:space="preserve"> 如皋市公安局电子数据检验鉴定实验室建设项目</w:t>
      </w:r>
      <w:r/>
    </w:p>
    <w:p>
      <w:pPr>
        <w:jc w:val="center"/>
        <w:rPr>
          <w:rFonts w:ascii="华文新魏" w:eastAsia="华文新魏"/>
          <w:b/>
          <w:color w:val="auto"/>
          <w:sz w:val="100"/>
          <w:szCs w:val="100"/>
          <w:highlight w:val="none"/>
        </w:rPr>
      </w:pPr>
      <w:r>
        <w:rPr>
          <w:rFonts w:hint="eastAsia" w:ascii="华文新魏" w:eastAsia="华文新魏"/>
          <w:b/>
          <w:color w:val="auto"/>
          <w:sz w:val="100"/>
          <w:szCs w:val="100"/>
          <w:highlight w:val="none"/>
        </w:rPr>
        <w:t xml:space="preserve">政府采购谈判文件</w:t>
      </w:r>
      <w:r/>
    </w:p>
    <w:p>
      <w:pPr>
        <w:jc w:val="center"/>
        <w:keepNext/>
        <w:spacing w:line="500" w:lineRule="exact"/>
        <w:rPr>
          <w:rFonts w:ascii="宋体" w:hAnsi="宋体"/>
          <w:b/>
          <w:color w:val="auto"/>
          <w:sz w:val="44"/>
          <w:szCs w:val="20"/>
          <w:highlight w:val="none"/>
        </w:rPr>
        <w:outlineLvl w:val="5"/>
      </w:pPr>
      <w:r>
        <w:rPr>
          <w:rFonts w:ascii="宋体" w:hAnsi="宋体"/>
          <w:b/>
          <w:color w:val="auto"/>
          <w:sz w:val="44"/>
          <w:szCs w:val="20"/>
          <w:highlight w:val="none"/>
        </w:rPr>
      </w:r>
      <w:r/>
    </w:p>
    <w:p>
      <w:pPr>
        <w:jc w:val="center"/>
        <w:keepNext/>
        <w:spacing w:line="500" w:lineRule="exact"/>
        <w:rPr>
          <w:rFonts w:ascii="宋体" w:hAnsi="宋体"/>
          <w:b/>
          <w:color w:val="auto"/>
          <w:sz w:val="36"/>
          <w:szCs w:val="36"/>
          <w:highlight w:val="none"/>
        </w:rPr>
        <w:outlineLvl w:val="5"/>
      </w:pPr>
      <w:r>
        <w:rPr>
          <w:rFonts w:hint="eastAsia" w:ascii="宋体" w:hAnsi="宋体"/>
          <w:b/>
          <w:color w:val="auto"/>
          <w:sz w:val="36"/>
          <w:szCs w:val="36"/>
          <w:highlight w:val="none"/>
        </w:rPr>
        <w:t xml:space="preserve">采购文件编号：JSZC-320682-JZCG-T2025-0068</w:t>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spacing w:line="500" w:lineRule="exact"/>
        <w:rPr>
          <w:rFonts w:ascii="仿宋_GB2312" w:eastAsia="仿宋_GB2312"/>
          <w:color w:val="auto"/>
          <w:highlight w:val="none"/>
        </w:rPr>
      </w:pPr>
      <w:r>
        <w:rPr>
          <w:rFonts w:ascii="仿宋_GB2312" w:eastAsia="仿宋_GB2312"/>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宋体" w:hAnsi="宋体"/>
          <w:b/>
          <w:color w:val="auto"/>
          <w:spacing w:val="20"/>
          <w:sz w:val="44"/>
          <w:highlight w:val="none"/>
        </w:rPr>
      </w:pPr>
      <w:r>
        <w:rPr>
          <w:rFonts w:hint="eastAsia" w:ascii="宋体" w:hAnsi="宋体"/>
          <w:b/>
          <w:color w:val="auto"/>
          <w:spacing w:val="20"/>
          <w:sz w:val="44"/>
          <w:highlight w:val="none"/>
        </w:rPr>
        <w:t xml:space="preserve">如皋市公共资源交易中心</w:t>
      </w:r>
      <w:r/>
    </w:p>
    <w:p>
      <w:pPr>
        <w:ind w:left="-2" w:right="120"/>
        <w:jc w:val="center"/>
        <w:spacing w:before="120" w:after="120" w:line="500" w:lineRule="exact"/>
        <w:rPr>
          <w:rFonts w:ascii="Arial" w:hAnsi="Arial"/>
          <w:b/>
          <w:bCs/>
          <w:color w:val="auto"/>
          <w:sz w:val="32"/>
          <w:highlight w:val="none"/>
        </w:rPr>
      </w:pPr>
      <w:r>
        <w:rPr>
          <w:rFonts w:hint="eastAsia" w:ascii="Arial" w:hAnsi="Arial"/>
          <w:b/>
          <w:bCs/>
          <w:color w:val="auto"/>
          <w:sz w:val="32"/>
          <w:highlight w:val="none"/>
          <w:lang w:val="en-US" w:eastAsia="zh-CN"/>
        </w:rPr>
        <w:t xml:space="preserve">2025</w:t>
      </w:r>
      <w:r>
        <w:rPr>
          <w:rFonts w:hint="eastAsia" w:ascii="Arial" w:hAnsi="Arial"/>
          <w:b/>
          <w:bCs/>
          <w:color w:val="auto"/>
          <w:sz w:val="32"/>
          <w:highlight w:val="none"/>
        </w:rPr>
        <w:t xml:space="preserve">年</w:t>
      </w:r>
      <w:r>
        <w:rPr>
          <w:rFonts w:hint="eastAsia" w:ascii="Arial" w:hAnsi="Arial"/>
          <w:b/>
          <w:bCs/>
          <w:color w:val="auto"/>
          <w:sz w:val="32"/>
          <w:highlight w:val="none"/>
          <w:lang w:val="en-US" w:eastAsia="zh-CN"/>
        </w:rPr>
        <w:t xml:space="preserve">12</w:t>
      </w:r>
      <w:r>
        <w:rPr>
          <w:rFonts w:hint="eastAsia" w:ascii="Arial" w:hAnsi="Arial"/>
          <w:b/>
          <w:bCs/>
          <w:color w:val="auto"/>
          <w:sz w:val="32"/>
          <w:highlight w:val="none"/>
        </w:rPr>
        <w:t xml:space="preserve">月</w:t>
      </w:r>
      <w:r/>
    </w:p>
    <w:p>
      <w:pPr>
        <w:ind w:left="-158"/>
        <w:spacing w:line="500" w:lineRule="exact"/>
        <w:rPr>
          <w:rFonts w:ascii="宋体" w:hAnsi="宋体"/>
          <w:b/>
          <w:color w:val="auto"/>
          <w:sz w:val="26"/>
          <w:szCs w:val="28"/>
          <w:highlight w:val="none"/>
          <w:u w:val="single"/>
        </w:rPr>
      </w:pPr>
      <w:r>
        <w:rPr>
          <w:rFonts w:hint="eastAsia" w:ascii="宋体" w:hAnsi="宋体"/>
          <w:b/>
          <w:color w:val="auto"/>
          <w:sz w:val="26"/>
          <w:szCs w:val="28"/>
          <w:highlight w:val="none"/>
          <w:u w:val="single"/>
        </w:rPr>
        <w:t xml:space="preserve">                                                                    </w:t>
      </w:r>
      <w:r/>
    </w:p>
    <w:p>
      <w:pPr>
        <w:ind w:left="-158"/>
        <w:spacing w:line="500" w:lineRule="exact"/>
        <w:rPr>
          <w:rFonts w:eastAsia="方正仿宋_GBK"/>
          <w:color w:val="auto"/>
          <w:sz w:val="32"/>
          <w:szCs w:val="32"/>
          <w:highlight w:val="none"/>
        </w:rPr>
      </w:pPr>
      <w:r>
        <w:rPr>
          <w:rFonts w:eastAsia="方正仿宋_GBK"/>
          <w:b/>
          <w:color w:val="auto"/>
          <w:sz w:val="32"/>
          <w:szCs w:val="32"/>
          <w:highlight w:val="none"/>
        </w:rPr>
        <w:t xml:space="preserve">地址:</w:t>
      </w:r>
      <w:r>
        <w:rPr>
          <w:rFonts w:eastAsia="方正仿宋_GBK"/>
          <w:color w:val="auto"/>
          <w:sz w:val="32"/>
          <w:szCs w:val="32"/>
          <w:highlight w:val="none"/>
        </w:rPr>
        <w:t xml:space="preserve"> </w:t>
      </w:r>
      <w:r>
        <w:rPr>
          <w:rFonts w:hint="eastAsia" w:eastAsia="方正仿宋_GBK"/>
          <w:color w:val="auto"/>
          <w:sz w:val="32"/>
          <w:szCs w:val="32"/>
          <w:highlight w:val="none"/>
        </w:rPr>
        <w:t xml:space="preserve">如皋市惠政路1799号</w:t>
      </w:r>
      <w:r>
        <w:rPr>
          <w:rFonts w:eastAsia="方正仿宋_GBK"/>
          <w:color w:val="auto"/>
          <w:sz w:val="32"/>
          <w:szCs w:val="32"/>
          <w:highlight w:val="none"/>
        </w:rPr>
        <w:t xml:space="preserve">         </w:t>
      </w:r>
      <w:r>
        <w:rPr>
          <w:rFonts w:eastAsia="方正仿宋_GBK"/>
          <w:b/>
          <w:color w:val="auto"/>
          <w:sz w:val="32"/>
          <w:szCs w:val="32"/>
          <w:highlight w:val="none"/>
        </w:rPr>
        <w:t xml:space="preserve">邮政编码：</w:t>
      </w:r>
      <w:r>
        <w:rPr>
          <w:rFonts w:eastAsia="方正仿宋_GBK"/>
          <w:color w:val="auto"/>
          <w:sz w:val="32"/>
          <w:szCs w:val="32"/>
          <w:highlight w:val="none"/>
        </w:rPr>
        <w:t xml:space="preserve">226</w:t>
      </w:r>
      <w:r>
        <w:rPr>
          <w:rFonts w:hint="eastAsia" w:eastAsia="方正仿宋_GBK"/>
          <w:color w:val="auto"/>
          <w:sz w:val="32"/>
          <w:szCs w:val="32"/>
          <w:highlight w:val="none"/>
        </w:rPr>
        <w:t xml:space="preserve">500</w:t>
      </w:r>
      <w:r>
        <w:rPr>
          <w:rFonts w:eastAsia="方正仿宋_GBK"/>
          <w:color w:val="auto"/>
          <w:sz w:val="32"/>
          <w:szCs w:val="32"/>
          <w:highlight w:val="none"/>
        </w:rPr>
        <w:t xml:space="preserve">      </w:t>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hint="eastAsia" w:ascii="方正黑体_GBK" w:hAnsi="宋体" w:eastAsia="方正黑体_GBK"/>
          <w:color w:val="auto"/>
          <w:sz w:val="44"/>
          <w:szCs w:val="44"/>
          <w:highlight w:val="none"/>
          <w:lang w:val="zh-CN"/>
        </w:rPr>
        <w:t xml:space="preserve">目 录</w:t>
      </w:r>
      <w:r/>
    </w:p>
    <w:p>
      <w:pPr>
        <w:ind w:firstLine="556"/>
        <w:spacing w:line="360" w:lineRule="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numPr>
          <w:ilvl w:val="0"/>
          <w:numId w:val="1"/>
        </w:num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 采购邀请</w:t>
      </w:r>
      <w:r/>
    </w:p>
    <w:p>
      <w:pPr>
        <w:numPr>
          <w:ilvl w:val="0"/>
          <w:numId w:val="1"/>
        </w:num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 谈判须知</w:t>
      </w:r>
      <w:r/>
    </w:p>
    <w:p>
      <w:pPr>
        <w:ind w:firstLine="537"/>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第三部分  项目需求</w:t>
      </w:r>
      <w:r/>
    </w:p>
    <w:p>
      <w:pPr>
        <w:ind w:firstLine="537"/>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第四部分  评审方法和评审标准</w:t>
      </w:r>
      <w:r/>
    </w:p>
    <w:p>
      <w:p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第五部分  响应文件组成</w:t>
      </w:r>
      <w:r/>
    </w:p>
    <w:p>
      <w:p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第六部分  合同签订与验收付款</w:t>
      </w:r>
      <w:r/>
    </w:p>
    <w:p>
      <w:pPr>
        <w:spacing w:line="500" w:lineRule="exact"/>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spacing w:line="500" w:lineRule="exact"/>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p>
    <w:p>
      <w:pPr>
        <w:jc w:val="center"/>
        <w:spacing w:line="500" w:lineRule="exact"/>
        <w:rPr>
          <w:rFonts w:ascii="方正小标宋_GBK" w:hAnsi="宋体" w:eastAsia="方正小标宋_GBK"/>
          <w:color w:val="auto"/>
          <w:sz w:val="36"/>
          <w:szCs w:val="36"/>
          <w:highlight w:val="none"/>
          <w:lang w:val="zh-CN"/>
        </w:rPr>
        <w:outlineLvl w:val="0"/>
      </w:pPr>
      <w:r>
        <w:rPr>
          <w:rFonts w:hint="eastAsia" w:ascii="方正小标宋_GBK" w:hAnsi="宋体" w:eastAsia="方正小标宋_GBK"/>
          <w:color w:val="auto"/>
          <w:sz w:val="36"/>
          <w:szCs w:val="36"/>
          <w:highlight w:val="none"/>
          <w:lang w:val="zh-CN"/>
        </w:rPr>
        <w:t xml:space="preserve">第一部分  采 购 邀 请</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受</w:t>
      </w:r>
      <w:r>
        <w:rPr>
          <w:rFonts w:hint="eastAsia" w:eastAsia="方正仿宋_GBK"/>
          <w:color w:val="auto"/>
          <w:sz w:val="28"/>
          <w:szCs w:val="28"/>
          <w:highlight w:val="none"/>
        </w:rPr>
        <w:t xml:space="preserve">如皋市公安局</w:t>
      </w:r>
      <w:r>
        <w:rPr>
          <w:rFonts w:eastAsia="方正仿宋_GBK"/>
          <w:color w:val="auto"/>
          <w:sz w:val="28"/>
          <w:szCs w:val="28"/>
          <w:highlight w:val="none"/>
        </w:rPr>
        <w:t xml:space="preserve">的委托，</w:t>
      </w:r>
      <w:r>
        <w:rPr>
          <w:rFonts w:hint="eastAsia" w:eastAsia="方正仿宋_GBK"/>
          <w:color w:val="auto"/>
          <w:sz w:val="28"/>
          <w:szCs w:val="28"/>
          <w:highlight w:val="none"/>
        </w:rPr>
        <w:t xml:space="preserve">如皋市公共资源交易</w:t>
      </w:r>
      <w:r>
        <w:rPr>
          <w:rFonts w:eastAsia="方正仿宋_GBK"/>
          <w:color w:val="auto"/>
          <w:sz w:val="28"/>
          <w:szCs w:val="28"/>
          <w:highlight w:val="none"/>
        </w:rPr>
        <w:t xml:space="preserve">中心</w:t>
      </w:r>
      <w:r>
        <w:rPr>
          <w:rFonts w:hint="eastAsia" w:eastAsia="方正仿宋_GBK"/>
          <w:color w:val="auto"/>
          <w:sz w:val="28"/>
          <w:szCs w:val="28"/>
          <w:highlight w:val="none"/>
        </w:rPr>
        <w:t xml:space="preserve">（以下简称“交易中心”）</w:t>
      </w:r>
      <w:r>
        <w:rPr>
          <w:rFonts w:eastAsia="方正仿宋_GBK"/>
          <w:color w:val="auto"/>
          <w:sz w:val="28"/>
          <w:szCs w:val="28"/>
          <w:highlight w:val="none"/>
        </w:rPr>
        <w:t xml:space="preserve">就</w:t>
      </w:r>
      <w:r>
        <w:rPr>
          <w:rFonts w:hint="eastAsia" w:eastAsia="方正仿宋_GBK"/>
          <w:color w:val="auto"/>
          <w:sz w:val="28"/>
          <w:szCs w:val="28"/>
          <w:highlight w:val="none"/>
        </w:rPr>
        <w:t xml:space="preserve">如皋市公安局电子数据检验鉴定实验室建设</w:t>
      </w:r>
      <w:r>
        <w:rPr>
          <w:rFonts w:eastAsia="方正仿宋_GBK"/>
          <w:color w:val="auto"/>
          <w:sz w:val="28"/>
          <w:szCs w:val="28"/>
          <w:highlight w:val="none"/>
        </w:rPr>
        <w:t xml:space="preserve">项目(项目编号:</w:t>
      </w:r>
      <w:r>
        <w:rPr>
          <w:rFonts w:hint="eastAsia" w:eastAsia="方正仿宋_GBK"/>
          <w:color w:val="auto"/>
          <w:sz w:val="28"/>
          <w:szCs w:val="28"/>
          <w:highlight w:val="none"/>
        </w:rPr>
        <w:t xml:space="preserve">JSZC-320682-JZCG-T2025-0068</w:t>
      </w:r>
      <w:r>
        <w:rPr>
          <w:rFonts w:eastAsia="方正仿宋_GBK"/>
          <w:color w:val="auto"/>
          <w:sz w:val="28"/>
          <w:szCs w:val="28"/>
          <w:highlight w:val="none"/>
        </w:rPr>
        <w:t xml:space="preserve">)进行竞争性谈判采购，欢迎符合条件的供应商参加谈判。</w:t>
      </w:r>
      <w:r/>
    </w:p>
    <w:p>
      <w:pPr>
        <w:ind w:firstLine="505"/>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eastAsia="方正仿宋_GBK"/>
          <w:color w:val="auto"/>
          <w:sz w:val="28"/>
          <w:szCs w:val="28"/>
          <w:highlight w:val="none"/>
        </w:rPr>
        <w:t xml:space="preserve">如皋市公安局电子数据检验鉴定实验室建设</w:t>
      </w:r>
      <w:r>
        <w:rPr>
          <w:rFonts w:eastAsia="方正仿宋_GBK"/>
          <w:color w:val="auto"/>
          <w:sz w:val="28"/>
          <w:szCs w:val="28"/>
          <w:highlight w:val="none"/>
        </w:rPr>
        <w:t xml:space="preserve">项目的潜在供应商</w:t>
      </w:r>
      <w:r>
        <w:rPr>
          <w:rFonts w:hint="eastAsia" w:eastAsia="方正仿宋_GBK"/>
          <w:color w:val="auto"/>
          <w:sz w:val="28"/>
          <w:szCs w:val="28"/>
          <w:highlight w:val="none"/>
        </w:rPr>
        <w:t xml:space="preserve">可在“江苏政府采购网”自行免费下载</w:t>
      </w:r>
      <w:r>
        <w:rPr>
          <w:rFonts w:eastAsia="方正仿宋_GBK"/>
          <w:color w:val="auto"/>
          <w:sz w:val="28"/>
          <w:szCs w:val="28"/>
          <w:highlight w:val="none"/>
        </w:rPr>
        <w:t xml:space="preserve">采购文件，并于 </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分（北京时间）前提交响应文件。</w:t>
      </w:r>
      <w:r/>
    </w:p>
    <w:p>
      <w:pPr>
        <w:ind w:firstLine="578"/>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一、项目基本情况</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JSZC-320682-JZCG-T2025-0068</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rPr>
        <w:t xml:space="preserve">如皋市公安局电子数据检验鉴定实验室建设</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项目类型：货物</w:t>
      </w:r>
      <w:r/>
    </w:p>
    <w:p>
      <w:pPr>
        <w:ind w:firstLine="560"/>
        <w:spacing w:line="500" w:lineRule="exact"/>
        <w:rPr>
          <w:rFonts w:eastAsia="方正仿宋_GBK"/>
          <w:color w:val="auto"/>
          <w:sz w:val="28"/>
          <w:szCs w:val="28"/>
          <w:highlight w:val="none"/>
        </w:rPr>
      </w:pPr>
      <w:r/>
      <w:bookmarkStart w:id="107" w:name="_GoBack"/>
      <w:r/>
      <w:bookmarkEnd w:id="107"/>
      <w:r>
        <w:rPr>
          <w:rFonts w:eastAsia="方正仿宋_GBK"/>
          <w:color w:val="auto"/>
          <w:sz w:val="28"/>
          <w:szCs w:val="28"/>
          <w:highlight w:val="none"/>
        </w:rPr>
        <w:t xml:space="preserve">所属行业：</w:t>
      </w:r>
      <w:r>
        <w:rPr>
          <w:rFonts w:hint="eastAsia" w:eastAsia="方正仿宋_GBK"/>
          <w:color w:val="auto"/>
          <w:sz w:val="28"/>
          <w:szCs w:val="28"/>
          <w:highlight w:val="none"/>
        </w:rPr>
        <w:t xml:space="preserve">工业</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rPr>
        <w:t xml:space="preserve">139</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eastAsia="方正仿宋_GBK"/>
          <w:color w:val="auto"/>
          <w:sz w:val="28"/>
          <w:szCs w:val="28"/>
          <w:highlight w:val="none"/>
        </w:rPr>
        <w:t xml:space="preserve">139</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采购需求：详见谈判文件，请仔细研究。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合同签订之日起</w:t>
      </w:r>
      <w:r>
        <w:rPr>
          <w:rFonts w:eastAsia="方正仿宋_GBK"/>
          <w:color w:val="auto"/>
          <w:sz w:val="28"/>
          <w:szCs w:val="28"/>
          <w:highlight w:val="none"/>
        </w:rPr>
        <w:t xml:space="preserve">60</w:t>
      </w:r>
      <w:r>
        <w:rPr>
          <w:rFonts w:hint="eastAsia" w:eastAsia="方正仿宋_GBK"/>
          <w:color w:val="auto"/>
          <w:sz w:val="28"/>
          <w:szCs w:val="28"/>
          <w:highlight w:val="none"/>
        </w:rPr>
        <w:t xml:space="preserve">日安装、调试完成并书面申请试运行，试运行</w:t>
      </w:r>
      <w:r>
        <w:rPr>
          <w:rFonts w:eastAsia="方正仿宋_GBK"/>
          <w:color w:val="auto"/>
          <w:sz w:val="28"/>
          <w:szCs w:val="28"/>
          <w:highlight w:val="none"/>
        </w:rPr>
        <w:t xml:space="preserve">30</w:t>
      </w:r>
      <w:r>
        <w:rPr>
          <w:rFonts w:hint="eastAsia" w:eastAsia="方正仿宋_GBK"/>
          <w:color w:val="auto"/>
          <w:sz w:val="28"/>
          <w:szCs w:val="28"/>
          <w:highlight w:val="none"/>
        </w:rPr>
        <w:t xml:space="preserve">日后</w:t>
      </w:r>
      <w:r>
        <w:rPr>
          <w:rFonts w:eastAsia="方正仿宋_GBK"/>
          <w:color w:val="auto"/>
          <w:sz w:val="28"/>
          <w:szCs w:val="28"/>
          <w:highlight w:val="none"/>
        </w:rPr>
        <w:t xml:space="preserve">3</w:t>
      </w:r>
      <w:r>
        <w:rPr>
          <w:rFonts w:hint="eastAsia" w:eastAsia="方正仿宋_GBK"/>
          <w:color w:val="auto"/>
          <w:sz w:val="28"/>
          <w:szCs w:val="28"/>
          <w:highlight w:val="none"/>
        </w:rPr>
        <w:t xml:space="preserve">日内书面申请验收，未书面申请验收导致验收日期滞后于合同签订之日起</w:t>
      </w:r>
      <w:r>
        <w:rPr>
          <w:rFonts w:eastAsia="方正仿宋_GBK"/>
          <w:color w:val="auto"/>
          <w:sz w:val="28"/>
          <w:szCs w:val="28"/>
          <w:highlight w:val="none"/>
        </w:rPr>
        <w:t xml:space="preserve">93</w:t>
      </w:r>
      <w:r>
        <w:rPr>
          <w:rFonts w:hint="eastAsia" w:eastAsia="方正仿宋_GBK"/>
          <w:color w:val="auto"/>
          <w:sz w:val="28"/>
          <w:szCs w:val="28"/>
          <w:highlight w:val="none"/>
        </w:rPr>
        <w:t xml:space="preserve">日的，视为交付逾期。</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本项目是否接受联合体投标：否。</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本项目是否接受分包</w:t>
      </w:r>
      <w:r>
        <w:rPr>
          <w:rFonts w:eastAsia="方正仿宋_GBK"/>
          <w:color w:val="auto"/>
          <w:sz w:val="28"/>
          <w:szCs w:val="28"/>
          <w:highlight w:val="none"/>
        </w:rPr>
        <w:t xml:space="preserve">：否。</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本项目是否专门面向中小微企业采购:否。</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二、供应商的资格要求：</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1.满足《中华人民共和国政府采购法》第二十二条规定，并提供下列材料：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1.1 </w:t>
      </w:r>
      <w:r>
        <w:rPr>
          <w:rFonts w:hint="eastAsia" w:ascii="Times New Roman" w:hAnsi="Times New Roman" w:eastAsia="方正仿宋_GBK" w:cs="Times New Roman"/>
          <w:color w:val="auto"/>
          <w:sz w:val="28"/>
          <w:szCs w:val="28"/>
          <w:highlight w:val="none"/>
        </w:rPr>
        <w:t xml:space="preserve">法人或者其他组织营业执照等证明文件</w:t>
      </w:r>
      <w:r>
        <w:rPr>
          <w:rFonts w:hint="eastAsia" w:ascii="Times New Roman" w:hAnsi="Times New Roman" w:eastAsia="方正仿宋_GBK" w:cs="Times New Roman"/>
          <w:color w:val="auto"/>
          <w:sz w:val="28"/>
          <w:szCs w:val="28"/>
          <w:highlight w:val="none"/>
          <w:lang w:eastAsia="zh-CN"/>
        </w:rPr>
        <w:t xml:space="preserve">（</w:t>
      </w:r>
      <w:r>
        <w:rPr>
          <w:rFonts w:hint="eastAsia" w:ascii="Times New Roman" w:hAnsi="Times New Roman" w:eastAsia="方正仿宋_GBK" w:cs="Times New Roman"/>
          <w:color w:val="auto"/>
          <w:sz w:val="28"/>
          <w:szCs w:val="28"/>
          <w:highlight w:val="none"/>
        </w:rPr>
        <w:t xml:space="preserve">自然人</w:t>
      </w:r>
      <w:r>
        <w:rPr>
          <w:rFonts w:hint="eastAsia" w:ascii="Times New Roman" w:hAnsi="Times New Roman" w:eastAsia="方正仿宋_GBK" w:cs="Times New Roman"/>
          <w:color w:val="auto"/>
          <w:sz w:val="28"/>
          <w:szCs w:val="28"/>
          <w:highlight w:val="none"/>
          <w:lang w:eastAsia="zh-CN"/>
        </w:rPr>
        <w:t xml:space="preserve">仅需提供</w:t>
      </w:r>
      <w:r>
        <w:rPr>
          <w:rFonts w:hint="eastAsia" w:ascii="Times New Roman" w:hAnsi="Times New Roman" w:eastAsia="方正仿宋_GBK" w:cs="Times New Roman"/>
          <w:color w:val="auto"/>
          <w:sz w:val="28"/>
          <w:szCs w:val="28"/>
          <w:highlight w:val="none"/>
        </w:rPr>
        <w:t xml:space="preserve">身份证明</w:t>
      </w:r>
      <w:r>
        <w:rPr>
          <w:rFonts w:hint="eastAsia" w:ascii="Times New Roman" w:hAnsi="Times New Roman" w:eastAsia="方正仿宋_GBK" w:cs="Times New Roman"/>
          <w:color w:val="auto"/>
          <w:sz w:val="28"/>
          <w:szCs w:val="28"/>
          <w:highlight w:val="none"/>
          <w:lang w:eastAsia="zh-CN"/>
        </w:rPr>
        <w:t xml:space="preserve">）</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1.2上一年度的财务状况报告（成立不满一年不需提供）；</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1.4具备履行合同所必需的设备和专业技术能力的书面声明；</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1.5参加政府采购活动前3年内在经营活动中没有重大违法记录的书面声明。</w:t>
      </w:r>
      <w:r/>
    </w:p>
    <w:p>
      <w:pPr>
        <w:numPr>
          <w:ilvl w:val="0"/>
          <w:numId w:val="2"/>
        </w:num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lang w:val="en-US" w:eastAsia="zh-CN"/>
        </w:rPr>
        <w:t xml:space="preserve">无。</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.本项目的特定资格要求：</w:t>
      </w:r>
      <w:r>
        <w:rPr>
          <w:rFonts w:hint="eastAsia" w:eastAsia="方正仿宋_GBK"/>
          <w:color w:val="auto"/>
          <w:sz w:val="28"/>
          <w:szCs w:val="28"/>
          <w:highlight w:val="none"/>
        </w:rPr>
        <w:t xml:space="preserve">提供1例</w:t>
      </w:r>
      <w:r>
        <w:rPr>
          <w:rFonts w:hint="eastAsia" w:eastAsia="方正仿宋_GBK"/>
          <w:color w:val="auto"/>
          <w:sz w:val="28"/>
          <w:szCs w:val="28"/>
          <w:highlight w:val="none"/>
          <w:lang w:val="en-US" w:eastAsia="zh-CN"/>
        </w:rPr>
        <w:t xml:space="preserve">2022</w:t>
      </w:r>
      <w:r>
        <w:rPr>
          <w:rFonts w:hint="eastAsia" w:eastAsia="方正仿宋_GBK"/>
          <w:color w:val="auto"/>
          <w:sz w:val="28"/>
          <w:szCs w:val="28"/>
          <w:highlight w:val="none"/>
        </w:rPr>
        <w:t xml:space="preserve">年以来</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以签订合同日期为准</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rPr>
        <w:t xml:space="preserve">网络安全电子数据取证实验室建设项目案例，提供合同、验收报告及中标（成交）通知书复印件作为佐证材料（合同及中标通知书均需加盖竞谈相应供应商公章）。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三、获取采购文件</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发布公告之日起</w:t>
      </w:r>
      <w:r>
        <w:rPr>
          <w:rFonts w:eastAsia="方正仿宋_GBK"/>
          <w:color w:val="auto"/>
          <w:sz w:val="28"/>
          <w:szCs w:val="28"/>
          <w:highlight w:val="none"/>
        </w:rPr>
        <w:t xml:space="preserve">至</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四、提交响应文件截止时间、谈判时间和地点</w:t>
      </w:r>
      <w:r/>
    </w:p>
    <w:p>
      <w:pPr>
        <w:ind w:firstLine="560"/>
        <w:spacing w:line="500" w:lineRule="exact"/>
        <w:rPr>
          <w:rFonts w:eastAsia="方正仿宋_GBK"/>
          <w:i/>
          <w:color w:val="auto"/>
          <w:sz w:val="28"/>
          <w:szCs w:val="28"/>
          <w:highlight w:val="none"/>
          <w:u w:val="single"/>
        </w:rPr>
      </w:pPr>
      <w:r>
        <w:rPr>
          <w:rFonts w:hint="eastAsia" w:eastAsia="方正仿宋_GBK"/>
          <w:color w:val="auto"/>
          <w:sz w:val="28"/>
          <w:szCs w:val="28"/>
          <w:highlight w:val="none"/>
        </w:rPr>
        <w:t xml:space="preserve"> </w:t>
      </w:r>
      <w:r>
        <w:rPr>
          <w:rFonts w:eastAsia="方正仿宋_GBK"/>
          <w:color w:val="auto"/>
          <w:sz w:val="28"/>
          <w:szCs w:val="28"/>
          <w:highlight w:val="none"/>
        </w:rPr>
        <w:t xml:space="preserve">提交响应文件截止时间、谈判时间</w:t>
      </w:r>
      <w:r>
        <w:rPr>
          <w:rFonts w:hint="eastAsia" w:eastAsia="方正仿宋_GBK"/>
          <w:color w:val="auto"/>
          <w:sz w:val="28"/>
          <w:szCs w:val="28"/>
          <w:highlight w:val="none"/>
        </w:rPr>
        <w:t xml:space="preserve">:</w:t>
      </w:r>
      <w:r>
        <w:rPr>
          <w:rFonts w:eastAsia="方正仿宋_GBK"/>
          <w:color w:val="auto"/>
          <w:sz w:val="28"/>
          <w:szCs w:val="28"/>
          <w:highlight w:val="none"/>
        </w:rPr>
        <w:t xml:space="preserve"> </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提醒：</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1.通过“苏采云”系统提交，具体详见江苏政府采购网-办事指南-资料下载-江苏省政府采购管理交易系统（苏采云）供应商操作指南。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2.逾时，系统将拒绝接受上传响应文件电子文档。</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“苏采云”政府采购交易系统网上开标大厅。</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自本公告发布之日起3个工作日。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保证金：免收</w:t>
      </w:r>
      <w:r/>
    </w:p>
    <w:p>
      <w:pPr>
        <w:pStyle w:val="874"/>
        <w:ind w:firstLine="560"/>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2、履约保证金：免收。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、项目谈判活动模式：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（2）使用谷歌浏览器。</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（3）提前准备好麦克风、音响，摄像头，并检查保证能够正常使用。</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（4）操作系统至少win7以上，建议使用win10操作系统。</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（5）供应商应当通过“苏采云”系统提交电子投标文件，投标文件不得超过150M。</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、项目演示、样品、答辩等：</w:t>
      </w:r>
      <w:r>
        <w:rPr>
          <w:rFonts w:hint="eastAsia" w:eastAsia="方正仿宋_GBK"/>
          <w:color w:val="auto"/>
          <w:sz w:val="28"/>
          <w:szCs w:val="28"/>
          <w:highlight w:val="none"/>
        </w:rPr>
        <w:t xml:space="preserve">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w:t>
      </w:r>
      <w:r>
        <w:rPr>
          <w:rFonts w:eastAsia="方正仿宋_GBK"/>
          <w:color w:val="auto"/>
          <w:sz w:val="28"/>
          <w:szCs w:val="28"/>
          <w:highlight w:val="none"/>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color w:val="auto"/>
          <w:sz w:val="28"/>
          <w:szCs w:val="28"/>
          <w:highlight w:val="none"/>
        </w:rPr>
        <w:t xml:space="preserve">对在“苏采云”操作阶段的询问请向软件技术支持人员提出。</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2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color w:val="auto"/>
          <w:spacing w:val="7"/>
          <w:sz w:val="28"/>
          <w:szCs w:val="28"/>
          <w:highlight w:val="none"/>
        </w:rPr>
      </w:pPr>
      <w:r>
        <w:rPr>
          <w:rFonts w:hint="eastAsia" w:eastAsia="方正仿宋_GBK"/>
          <w:b/>
          <w:color w:val="auto"/>
          <w:spacing w:val="7"/>
          <w:sz w:val="28"/>
          <w:szCs w:val="28"/>
          <w:highlight w:val="none"/>
        </w:rPr>
        <w:t xml:space="preserve">七</w:t>
      </w:r>
      <w:r>
        <w:rPr>
          <w:rFonts w:eastAsia="方正仿宋_GBK"/>
          <w:b/>
          <w:color w:val="auto"/>
          <w:spacing w:val="7"/>
          <w:sz w:val="28"/>
          <w:szCs w:val="28"/>
          <w:highlight w:val="none"/>
        </w:rPr>
        <w:t xml:space="preserve">、凡对本次采购提出询问，请按以下方式联系。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1.采购人信息</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名 称：</w:t>
      </w:r>
      <w:r>
        <w:rPr>
          <w:rFonts w:hint="eastAsia" w:eastAsia="方正仿宋_GBK"/>
          <w:color w:val="auto"/>
          <w:sz w:val="28"/>
          <w:szCs w:val="28"/>
          <w:highlight w:val="none"/>
        </w:rPr>
        <w:t xml:space="preserve">如皋市公安局</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地址：</w:t>
      </w:r>
      <w:r>
        <w:rPr>
          <w:rFonts w:hint="eastAsia" w:eastAsia="方正仿宋_GBK"/>
          <w:color w:val="auto"/>
          <w:sz w:val="28"/>
          <w:szCs w:val="28"/>
          <w:highlight w:val="none"/>
        </w:rPr>
        <w:t xml:space="preserve">如皋市惠政路588号</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联系人：</w:t>
      </w:r>
      <w:r>
        <w:rPr>
          <w:rFonts w:hint="eastAsia" w:eastAsia="方正仿宋_GBK"/>
          <w:color w:val="auto"/>
          <w:sz w:val="28"/>
          <w:szCs w:val="28"/>
          <w:highlight w:val="none"/>
        </w:rPr>
        <w:t xml:space="preserve">叶向荣</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联系方式：</w:t>
      </w:r>
      <w:r>
        <w:rPr>
          <w:rFonts w:hint="eastAsia" w:eastAsia="方正仿宋_GBK"/>
          <w:color w:val="auto"/>
          <w:sz w:val="28"/>
          <w:szCs w:val="28"/>
          <w:highlight w:val="none"/>
        </w:rPr>
        <w:t xml:space="preserve">0513-87316123</w:t>
      </w:r>
      <w:r/>
    </w:p>
    <w:p>
      <w:pPr>
        <w:ind w:firstLine="56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如皋</w:t>
      </w:r>
      <w:r>
        <w:rPr>
          <w:rFonts w:eastAsia="方正仿宋_GBK"/>
          <w:color w:val="auto"/>
          <w:sz w:val="28"/>
          <w:szCs w:val="28"/>
          <w:highlight w:val="none"/>
        </w:rPr>
        <w:t xml:space="preserve">市</w:t>
      </w:r>
      <w:r>
        <w:rPr>
          <w:rFonts w:hint="eastAsia" w:eastAsia="方正仿宋_GBK"/>
          <w:color w:val="auto"/>
          <w:sz w:val="28"/>
          <w:szCs w:val="28"/>
          <w:highlight w:val="none"/>
        </w:rPr>
        <w:t xml:space="preserve">公共资源交易中心</w:t>
      </w:r>
      <w:r/>
    </w:p>
    <w:p>
      <w:pPr>
        <w:ind w:firstLine="112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地址：</w:t>
      </w:r>
      <w:r>
        <w:rPr>
          <w:rFonts w:hint="eastAsia" w:eastAsia="方正仿宋_GBK"/>
          <w:color w:val="auto"/>
          <w:sz w:val="28"/>
          <w:szCs w:val="28"/>
          <w:highlight w:val="none"/>
        </w:rPr>
        <w:t xml:space="preserve">如皋市惠政路1799号</w:t>
      </w:r>
      <w:r/>
    </w:p>
    <w:p>
      <w:pPr>
        <w:ind w:firstLine="112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联系方式：见项目联系方式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3.项目联系方式</w:t>
      </w:r>
      <w:r/>
    </w:p>
    <w:p>
      <w:pPr>
        <w:ind w:firstLine="112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文件</w:t>
      </w:r>
      <w:r>
        <w:rPr>
          <w:rFonts w:hint="eastAsia" w:eastAsia="方正仿宋_GBK"/>
          <w:color w:val="auto"/>
          <w:sz w:val="28"/>
          <w:szCs w:val="28"/>
          <w:highlight w:val="none"/>
        </w:rPr>
        <w:t xml:space="preserve">联系</w:t>
      </w:r>
      <w:r>
        <w:rPr>
          <w:rFonts w:eastAsia="方正仿宋_GBK"/>
          <w:color w:val="auto"/>
          <w:sz w:val="28"/>
          <w:szCs w:val="28"/>
          <w:highlight w:val="none"/>
        </w:rPr>
        <w:t xml:space="preserve">人: </w:t>
      </w:r>
      <w:r>
        <w:rPr>
          <w:rFonts w:hint="eastAsia" w:eastAsia="方正仿宋_GBK"/>
          <w:color w:val="auto"/>
          <w:sz w:val="28"/>
          <w:szCs w:val="28"/>
          <w:highlight w:val="none"/>
        </w:rPr>
        <w:t xml:space="preserve">王珊珊</w:t>
      </w:r>
      <w:r>
        <w:rPr>
          <w:rFonts w:eastAsia="方正仿宋_GBK"/>
          <w:color w:val="auto"/>
          <w:sz w:val="28"/>
          <w:szCs w:val="28"/>
          <w:highlight w:val="none"/>
        </w:rPr>
        <w:t xml:space="preserve">（0513-</w:t>
      </w:r>
      <w:r>
        <w:rPr>
          <w:rFonts w:hint="eastAsia" w:eastAsia="方正仿宋_GBK"/>
          <w:color w:val="auto"/>
          <w:sz w:val="28"/>
          <w:szCs w:val="28"/>
          <w:highlight w:val="none"/>
        </w:rPr>
        <w:t xml:space="preserve">87620882</w:t>
      </w:r>
      <w:r>
        <w:rPr>
          <w:rFonts w:eastAsia="方正仿宋_GBK"/>
          <w:color w:val="auto"/>
          <w:sz w:val="28"/>
          <w:szCs w:val="28"/>
          <w:highlight w:val="none"/>
        </w:rPr>
        <w:t xml:space="preserve">）</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项目</w:t>
      </w: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经办人：</w:t>
      </w:r>
      <w:r>
        <w:rPr>
          <w:rFonts w:hint="eastAsia" w:eastAsia="方正仿宋_GBK"/>
          <w:color w:val="auto"/>
          <w:sz w:val="28"/>
          <w:szCs w:val="28"/>
          <w:highlight w:val="none"/>
        </w:rPr>
        <w:t xml:space="preserve">龚骁璐</w:t>
      </w:r>
      <w:r>
        <w:rPr>
          <w:rFonts w:eastAsia="方正仿宋_GBK"/>
          <w:color w:val="auto"/>
          <w:sz w:val="28"/>
          <w:szCs w:val="28"/>
          <w:highlight w:val="none"/>
        </w:rPr>
        <w:t xml:space="preserve">（0513-87620882）</w:t>
      </w:r>
      <w:r/>
    </w:p>
    <w:p>
      <w:pPr>
        <w:ind w:firstLine="560"/>
        <w:jc w:val="left"/>
        <w:spacing w:line="500" w:lineRule="exact"/>
        <w:shd w:val="clear" w:color="auto" w:fill="ffffff"/>
        <w:widowControl/>
        <w:rPr>
          <w:rFonts w:eastAsia="方正仿宋_GBK"/>
          <w:color w:val="auto"/>
          <w:sz w:val="28"/>
          <w:szCs w:val="28"/>
          <w:highlight w:val="none"/>
        </w:rPr>
      </w:pPr>
      <w:r>
        <w:rPr>
          <w:rFonts w:hint="eastAsia" w:eastAsia="方正仿宋_GBK"/>
          <w:color w:val="auto"/>
          <w:sz w:val="28"/>
          <w:szCs w:val="28"/>
          <w:highlight w:val="none"/>
        </w:rPr>
        <w:t xml:space="preserve">4.软件技术支持人员：0519-86722801、0519-86722806</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5.CA联系电话：0513-59001215。</w:t>
      </w:r>
      <w:r/>
    </w:p>
    <w:p>
      <w:pPr>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p>
    <w:p>
      <w:pPr>
        <w:jc w:val="center"/>
        <w:spacing w:line="500" w:lineRule="exact"/>
        <w:rPr>
          <w:rFonts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t xml:space="preserve">第二部分 谈判须知</w:t>
      </w:r>
      <w:r/>
    </w:p>
    <w:p>
      <w:pPr>
        <w:keepLines/>
        <w:keepNext/>
        <w:spacing w:line="500" w:lineRule="exact"/>
        <w:rPr>
          <w:rFonts w:eastAsia="方正仿宋_GBK"/>
          <w:b/>
          <w:bCs/>
          <w:color w:val="auto"/>
          <w:sz w:val="28"/>
          <w:szCs w:val="28"/>
          <w:highlight w:val="none"/>
        </w:rPr>
        <w:outlineLvl w:val="2"/>
      </w:pPr>
      <w:r/>
      <w:bookmarkStart w:id="0" w:name="_Toc513029203"/>
      <w:r/>
      <w:bookmarkStart w:id="1" w:name="_Toc120614214"/>
      <w:r/>
      <w:bookmarkStart w:id="2" w:name="_Toc16938519"/>
      <w:r/>
      <w:bookmarkStart w:id="3" w:name="_Toc20823275"/>
      <w:r>
        <w:rPr>
          <w:rFonts w:eastAsia="方正仿宋_GBK"/>
          <w:b/>
          <w:bCs/>
          <w:color w:val="auto"/>
          <w:sz w:val="28"/>
          <w:szCs w:val="28"/>
          <w:highlight w:val="none"/>
        </w:rPr>
        <w:t xml:space="preserve">（一）总则</w:t>
      </w:r>
      <w:bookmarkEnd w:id="0"/>
      <w:r/>
      <w:bookmarkEnd w:id="1"/>
      <w:r/>
      <w:bookmarkEnd w:id="2"/>
      <w:r/>
      <w:bookmarkEnd w:id="3"/>
      <w:r/>
      <w:r/>
    </w:p>
    <w:p>
      <w:pPr>
        <w:keepNext/>
        <w:spacing w:line="500" w:lineRule="exact"/>
        <w:rPr>
          <w:rFonts w:eastAsia="方正仿宋_GBK"/>
          <w:b/>
          <w:bCs/>
          <w:color w:val="auto"/>
          <w:sz w:val="28"/>
          <w:szCs w:val="28"/>
          <w:highlight w:val="none"/>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color w:val="auto"/>
          <w:sz w:val="28"/>
          <w:szCs w:val="28"/>
          <w:highlight w:val="none"/>
        </w:rPr>
        <w:t xml:space="preserve">1</w:t>
      </w:r>
      <w:bookmarkEnd w:id="5"/>
      <w:r>
        <w:rPr>
          <w:rFonts w:eastAsia="方正仿宋_GBK"/>
          <w:color w:val="auto"/>
          <w:sz w:val="28"/>
          <w:szCs w:val="28"/>
          <w:highlight w:val="none"/>
        </w:rPr>
        <w:t xml:space="preserve">.采购方式</w:t>
      </w:r>
      <w:bookmarkEnd w:id="6"/>
      <w:r/>
      <w:bookmarkEnd w:id="7"/>
      <w:r/>
      <w:bookmarkEnd w:id="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 本次采取竞争性谈判方式，本谈判文件仅适用于谈判公告中所述项目。</w:t>
      </w:r>
      <w:r/>
    </w:p>
    <w:p>
      <w:pPr>
        <w:keepNext/>
        <w:spacing w:line="500" w:lineRule="exact"/>
        <w:rPr>
          <w:rFonts w:eastAsia="方正仿宋_GBK"/>
          <w:b/>
          <w:bCs/>
          <w:color w:val="auto"/>
          <w:sz w:val="28"/>
          <w:szCs w:val="28"/>
          <w:highlight w:val="none"/>
        </w:rPr>
        <w:outlineLvl w:val="3"/>
      </w:pPr>
      <w:r/>
      <w:bookmarkStart w:id="9" w:name="_Toc20823277"/>
      <w:r/>
      <w:bookmarkStart w:id="10" w:name="_Toc16938521"/>
      <w:r/>
      <w:bookmarkStart w:id="11" w:name="_Toc513029205"/>
      <w:r>
        <w:rPr>
          <w:rFonts w:eastAsia="方正仿宋_GBK"/>
          <w:color w:val="auto"/>
          <w:sz w:val="28"/>
          <w:szCs w:val="28"/>
          <w:highlight w:val="none"/>
        </w:rPr>
        <w:t xml:space="preserve">2.合格的</w:t>
      </w:r>
      <w:bookmarkEnd w:id="9"/>
      <w:r/>
      <w:bookmarkEnd w:id="10"/>
      <w:r/>
      <w:bookmarkEnd w:id="11"/>
      <w:r>
        <w:rPr>
          <w:rFonts w:eastAsia="方正仿宋_GBK"/>
          <w:color w:val="auto"/>
          <w:sz w:val="28"/>
          <w:szCs w:val="28"/>
          <w:highlight w:val="none"/>
        </w:rPr>
        <w:t xml:space="preserve">谈判供应商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2.1满足谈判公告中供应商的资格要求的规定。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 满足本谈判文件实质性条款的规定。</w:t>
      </w:r>
      <w:r/>
    </w:p>
    <w:p>
      <w:pPr>
        <w:keepNext/>
        <w:spacing w:line="500" w:lineRule="exact"/>
        <w:rPr>
          <w:rFonts w:eastAsia="方正仿宋_GBK"/>
          <w:b/>
          <w:bCs/>
          <w:color w:val="auto"/>
          <w:sz w:val="28"/>
          <w:szCs w:val="28"/>
          <w:highlight w:val="none"/>
        </w:rPr>
        <w:outlineLvl w:val="3"/>
      </w:pPr>
      <w:r/>
      <w:bookmarkStart w:id="12" w:name="_Toc16938522"/>
      <w:r/>
      <w:bookmarkStart w:id="13" w:name="_Toc513029206"/>
      <w:r/>
      <w:bookmarkStart w:id="14" w:name="_Toc20823278"/>
      <w:r>
        <w:rPr>
          <w:rFonts w:eastAsia="方正仿宋_GBK"/>
          <w:color w:val="auto"/>
          <w:sz w:val="28"/>
          <w:szCs w:val="28"/>
          <w:highlight w:val="none"/>
        </w:rPr>
        <w:t xml:space="preserve">3.适用法律</w:t>
      </w:r>
      <w:bookmarkEnd w:id="12"/>
      <w:r/>
      <w:bookmarkEnd w:id="13"/>
      <w:r/>
      <w:bookmarkEnd w:id="14"/>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 本次采购及由此产生的合同受中华人民共和国有关的法律法规制约和保护。</w:t>
      </w:r>
      <w:r/>
    </w:p>
    <w:p>
      <w:pPr>
        <w:keepNext/>
        <w:spacing w:line="500" w:lineRule="exact"/>
        <w:rPr>
          <w:rFonts w:eastAsia="方正仿宋_GBK"/>
          <w:b/>
          <w:bCs/>
          <w:color w:val="auto"/>
          <w:sz w:val="28"/>
          <w:szCs w:val="28"/>
          <w:highlight w:val="none"/>
        </w:rPr>
        <w:outlineLvl w:val="3"/>
      </w:pPr>
      <w:r/>
      <w:bookmarkStart w:id="15" w:name="_Toc16938523"/>
      <w:r/>
      <w:bookmarkStart w:id="16" w:name="_Toc20823279"/>
      <w:r/>
      <w:bookmarkStart w:id="17" w:name="_Toc462564067"/>
      <w:r/>
      <w:bookmarkStart w:id="18" w:name="_Toc513029207"/>
      <w:r>
        <w:rPr>
          <w:rFonts w:eastAsia="方正仿宋_GBK"/>
          <w:color w:val="auto"/>
          <w:sz w:val="28"/>
          <w:szCs w:val="28"/>
          <w:highlight w:val="none"/>
        </w:rPr>
        <w:t xml:space="preserve">4.谈判费用</w:t>
      </w:r>
      <w:bookmarkEnd w:id="15"/>
      <w:r/>
      <w:bookmarkEnd w:id="16"/>
      <w:r/>
      <w:bookmarkEnd w:id="17"/>
      <w:r/>
      <w:bookmarkEnd w:id="1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 参加谈判的供应商应自行承担所有与参加谈判有关的费用，无论谈判过程中的做法和结果如何，</w:t>
      </w:r>
      <w:r>
        <w:rPr>
          <w:rFonts w:hint="eastAsia" w:eastAsia="方正仿宋_GBK"/>
          <w:color w:val="auto"/>
          <w:sz w:val="28"/>
          <w:szCs w:val="28"/>
          <w:highlight w:val="none"/>
        </w:rPr>
        <w:t xml:space="preserve">交易中心及采购人</w:t>
      </w:r>
      <w:r>
        <w:rPr>
          <w:rFonts w:eastAsia="方正仿宋_GBK"/>
          <w:color w:val="auto"/>
          <w:sz w:val="28"/>
          <w:szCs w:val="28"/>
          <w:highlight w:val="none"/>
        </w:rPr>
        <w:t xml:space="preserve">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4.2本次谈判</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中心和采购人不收取标书工本费与中标服务费。</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5.谈判文件的约束力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 供应商一旦参加本项目采购活动，即被认为接受了本谈判文件的规定和约束。</w:t>
      </w:r>
      <w:r/>
    </w:p>
    <w:p>
      <w:pPr>
        <w:keepNext/>
        <w:spacing w:line="500" w:lineRule="exact"/>
        <w:rPr>
          <w:rFonts w:eastAsia="方正仿宋_GBK"/>
          <w:color w:val="auto"/>
          <w:sz w:val="28"/>
          <w:szCs w:val="28"/>
          <w:highlight w:val="none"/>
        </w:rPr>
        <w:outlineLvl w:val="3"/>
      </w:pPr>
      <w:r>
        <w:rPr>
          <w:rFonts w:eastAsia="方正仿宋_GBK"/>
          <w:color w:val="auto"/>
          <w:sz w:val="28"/>
          <w:szCs w:val="28"/>
          <w:highlight w:val="none"/>
        </w:rPr>
        <w:t xml:space="preserve">6.谈判文件的解释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谈判文件需求部分（供应商资格要求、项目需求、商务技术评分标准）由采购人解释，其它部分由</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中心解释。</w:t>
      </w:r>
      <w:r/>
    </w:p>
    <w:p>
      <w:pPr>
        <w:keepLines/>
        <w:keepNext/>
        <w:spacing w:line="500" w:lineRule="exact"/>
        <w:rPr>
          <w:rFonts w:eastAsia="方正仿宋_GBK"/>
          <w:b/>
          <w:bCs/>
          <w:color w:val="auto"/>
          <w:sz w:val="28"/>
          <w:szCs w:val="28"/>
          <w:highlight w:val="none"/>
        </w:rPr>
        <w:outlineLvl w:val="2"/>
      </w:pPr>
      <w:r/>
      <w:bookmarkStart w:id="19" w:name="_Toc20823281"/>
      <w:r/>
      <w:bookmarkStart w:id="20" w:name="_Toc16938525"/>
      <w:r/>
      <w:bookmarkStart w:id="21" w:name="_Toc513029209"/>
      <w:r/>
      <w:bookmarkStart w:id="22" w:name="_Toc120614215"/>
      <w:r>
        <w:rPr>
          <w:rFonts w:eastAsia="方正仿宋_GBK"/>
          <w:b/>
          <w:bCs/>
          <w:color w:val="auto"/>
          <w:sz w:val="28"/>
          <w:szCs w:val="28"/>
          <w:highlight w:val="none"/>
        </w:rPr>
        <w:t xml:space="preserve">（二）谈判文件</w:t>
      </w:r>
      <w:bookmarkEnd w:id="19"/>
      <w:r/>
      <w:bookmarkEnd w:id="20"/>
      <w:r/>
      <w:bookmarkEnd w:id="21"/>
      <w:r/>
      <w:bookmarkEnd w:id="22"/>
      <w:r/>
      <w:r/>
    </w:p>
    <w:p>
      <w:pPr>
        <w:keepNext/>
        <w:spacing w:line="500" w:lineRule="exact"/>
        <w:rPr>
          <w:rFonts w:eastAsia="方正仿宋_GBK"/>
          <w:b/>
          <w:bCs/>
          <w:color w:val="auto"/>
          <w:sz w:val="28"/>
          <w:szCs w:val="28"/>
          <w:highlight w:val="none"/>
        </w:rPr>
        <w:outlineLvl w:val="3"/>
      </w:pPr>
      <w:r/>
      <w:bookmarkStart w:id="23" w:name="_Toc16938526"/>
      <w:r/>
      <w:bookmarkStart w:id="24" w:name="_Toc513029210"/>
      <w:r/>
      <w:bookmarkStart w:id="25" w:name="_Toc20823282"/>
      <w:r>
        <w:rPr>
          <w:rFonts w:eastAsia="方正仿宋_GBK"/>
          <w:color w:val="auto"/>
          <w:sz w:val="28"/>
          <w:szCs w:val="28"/>
          <w:highlight w:val="none"/>
        </w:rPr>
        <w:t xml:space="preserve">1.谈判文件构成</w:t>
      </w:r>
      <w:bookmarkEnd w:id="23"/>
      <w:r/>
      <w:bookmarkEnd w:id="24"/>
      <w:r/>
      <w:bookmarkEnd w:id="25"/>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 谈判文件由以下部分组成：</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采购邀请</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（2）谈判须知</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（4）评审方法和评审标准</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（5）响应文件组成</w:t>
      </w:r>
      <w:r/>
    </w:p>
    <w:p>
      <w:pPr>
        <w:ind w:firstLine="28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（6）合同签订与验收付款</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请仔细检查谈判文件是否齐全，如有缺漏请立即与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eastAsia="方正仿宋_GBK"/>
          <w:b/>
          <w:bCs/>
          <w:color w:val="auto"/>
          <w:sz w:val="28"/>
          <w:szCs w:val="28"/>
          <w:highlight w:val="none"/>
        </w:rPr>
        <w:outlineLvl w:val="3"/>
      </w:pPr>
      <w:r/>
      <w:bookmarkStart w:id="26" w:name="_Toc20823283"/>
      <w:r/>
      <w:bookmarkStart w:id="27" w:name="_Toc462564070"/>
      <w:r/>
      <w:bookmarkStart w:id="28" w:name="_Toc513029211"/>
      <w:r/>
      <w:bookmarkStart w:id="29" w:name="_Toc16938527"/>
      <w:r>
        <w:rPr>
          <w:rFonts w:eastAsia="方正仿宋_GBK"/>
          <w:color w:val="auto"/>
          <w:sz w:val="28"/>
          <w:szCs w:val="28"/>
          <w:highlight w:val="none"/>
        </w:rPr>
        <w:t xml:space="preserve">2.谈判文件的澄清</w:t>
      </w:r>
      <w:bookmarkEnd w:id="26"/>
      <w:r/>
      <w:bookmarkEnd w:id="27"/>
      <w:r/>
      <w:bookmarkEnd w:id="28"/>
      <w:r/>
      <w:bookmarkEnd w:id="29"/>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keepNext/>
        <w:spacing w:line="500" w:lineRule="exact"/>
        <w:rPr>
          <w:rFonts w:eastAsia="方正仿宋_GBK"/>
          <w:b/>
          <w:bCs/>
          <w:color w:val="auto"/>
          <w:sz w:val="28"/>
          <w:szCs w:val="28"/>
          <w:highlight w:val="none"/>
        </w:rPr>
        <w:outlineLvl w:val="3"/>
      </w:pPr>
      <w:r/>
      <w:bookmarkStart w:id="30" w:name="_Toc513029212"/>
      <w:r/>
      <w:bookmarkStart w:id="31" w:name="_Toc462564071"/>
      <w:r/>
      <w:bookmarkStart w:id="32" w:name="_Toc20823284"/>
      <w:r/>
      <w:bookmarkStart w:id="33" w:name="_Toc16938528"/>
      <w:r>
        <w:rPr>
          <w:rFonts w:eastAsia="方正仿宋_GBK"/>
          <w:color w:val="auto"/>
          <w:sz w:val="28"/>
          <w:szCs w:val="28"/>
          <w:highlight w:val="none"/>
        </w:rPr>
        <w:t xml:space="preserve">3.谈判文件的修改</w:t>
      </w:r>
      <w:bookmarkEnd w:id="30"/>
      <w:r/>
      <w:bookmarkEnd w:id="31"/>
      <w:r/>
      <w:bookmarkEnd w:id="32"/>
      <w:r/>
      <w:bookmarkEnd w:id="3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 在谈判响应文件提交截止时间前，</w:t>
      </w:r>
      <w:r>
        <w:rPr>
          <w:rFonts w:hint="eastAsia" w:eastAsia="方正仿宋_GBK"/>
          <w:color w:val="auto"/>
          <w:sz w:val="28"/>
          <w:szCs w:val="28"/>
          <w:highlight w:val="none"/>
        </w:rPr>
        <w:t xml:space="preserve">采购人</w:t>
      </w:r>
      <w:r>
        <w:rPr>
          <w:rFonts w:eastAsia="方正仿宋_GBK"/>
          <w:color w:val="auto"/>
          <w:sz w:val="28"/>
          <w:szCs w:val="28"/>
          <w:highlight w:val="none"/>
        </w:rPr>
        <w:t xml:space="preserve">可以对谈判文件进行修改。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 </w:t>
      </w:r>
      <w:r>
        <w:rPr>
          <w:rFonts w:eastAsia="方正仿宋_GBK"/>
          <w:color w:val="auto"/>
          <w:sz w:val="28"/>
          <w:szCs w:val="28"/>
          <w:highlight w:val="none"/>
        </w:rPr>
        <w:t xml:space="preserve">采购</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有权按照法定的要求推迟响应文件提交截止日期和谈判日期。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 </w:t>
      </w:r>
      <w:r>
        <w:rPr>
          <w:rFonts w:eastAsia="方正仿宋_GBK"/>
          <w:color w:val="auto"/>
          <w:sz w:val="28"/>
          <w:szCs w:val="28"/>
          <w:highlight w:val="none"/>
        </w:rPr>
        <w:t xml:space="preserve">谈判文件的修改将在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公布，补充文件将作为谈判文件的组成部分，并对供应商具有约束力。</w:t>
      </w:r>
      <w:r/>
    </w:p>
    <w:p>
      <w:pPr>
        <w:keepLines/>
        <w:keepNext/>
        <w:spacing w:line="500" w:lineRule="exact"/>
        <w:rPr>
          <w:rFonts w:eastAsia="方正仿宋_GBK"/>
          <w:b/>
          <w:bCs/>
          <w:color w:val="auto"/>
          <w:sz w:val="28"/>
          <w:szCs w:val="28"/>
          <w:highlight w:val="none"/>
        </w:rPr>
        <w:outlineLvl w:val="2"/>
      </w:pPr>
      <w:r/>
      <w:bookmarkStart w:id="34" w:name="_Toc513029213"/>
      <w:r/>
      <w:bookmarkStart w:id="35" w:name="_Toc120614216"/>
      <w:r/>
      <w:bookmarkStart w:id="36" w:name="_Toc462564072"/>
      <w:r/>
      <w:bookmarkStart w:id="37" w:name="_Toc16938529"/>
      <w:r/>
      <w:bookmarkStart w:id="38" w:name="_Toc20823285"/>
      <w:r>
        <w:rPr>
          <w:rFonts w:eastAsia="方正仿宋_GBK"/>
          <w:b/>
          <w:bCs/>
          <w:color w:val="auto"/>
          <w:sz w:val="28"/>
          <w:szCs w:val="28"/>
          <w:highlight w:val="none"/>
        </w:rPr>
        <w:t xml:space="preserve">（三）响应文件的编制</w:t>
      </w:r>
      <w:bookmarkEnd w:id="34"/>
      <w:r/>
      <w:bookmarkEnd w:id="35"/>
      <w:r/>
      <w:bookmarkEnd w:id="36"/>
      <w:r/>
      <w:bookmarkEnd w:id="37"/>
      <w:r/>
      <w:bookmarkEnd w:id="38"/>
      <w:r/>
      <w:r/>
    </w:p>
    <w:p>
      <w:pPr>
        <w:keepNext/>
        <w:spacing w:line="500" w:lineRule="exact"/>
        <w:rPr>
          <w:rFonts w:eastAsia="方正仿宋_GBK"/>
          <w:bCs/>
          <w:color w:val="auto"/>
          <w:sz w:val="28"/>
          <w:szCs w:val="28"/>
          <w:highlight w:val="none"/>
        </w:rPr>
        <w:outlineLvl w:val="3"/>
      </w:pPr>
      <w:r/>
      <w:bookmarkStart w:id="39" w:name="_Toc20823286"/>
      <w:r/>
      <w:bookmarkStart w:id="40" w:name="_Toc513029214"/>
      <w:r/>
      <w:bookmarkStart w:id="41" w:name="_Toc462564073"/>
      <w:r/>
      <w:bookmarkStart w:id="42" w:name="_Toc16938530"/>
      <w:r>
        <w:rPr>
          <w:rFonts w:eastAsia="方正仿宋_GBK"/>
          <w:color w:val="auto"/>
          <w:sz w:val="28"/>
          <w:szCs w:val="28"/>
          <w:highlight w:val="none"/>
        </w:rPr>
        <w:t xml:space="preserve">1.响应文件的语言及度量衡单位</w:t>
      </w:r>
      <w:bookmarkEnd w:id="39"/>
      <w:r/>
      <w:bookmarkEnd w:id="40"/>
      <w:r/>
      <w:bookmarkEnd w:id="41"/>
      <w:r/>
      <w:bookmarkEnd w:id="42"/>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供应商提交的响应文件以及供应商与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中心及采购人就有关谈判的所有来往通知、函件和文件均应使用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除技术性能另有规定外，响应文件所使用的度量衡单位，均须采用国家法定计量单位。</w:t>
      </w:r>
      <w:r/>
    </w:p>
    <w:p>
      <w:pPr>
        <w:keepNext/>
        <w:spacing w:line="500" w:lineRule="exact"/>
        <w:rPr>
          <w:rFonts w:eastAsia="方正仿宋_GBK"/>
          <w:b/>
          <w:bCs/>
          <w:color w:val="auto"/>
          <w:sz w:val="28"/>
          <w:szCs w:val="28"/>
          <w:highlight w:val="none"/>
        </w:rPr>
        <w:outlineLvl w:val="3"/>
      </w:pPr>
      <w:r/>
      <w:bookmarkStart w:id="43" w:name="_Toc462564074"/>
      <w:r/>
      <w:bookmarkStart w:id="44" w:name="_Toc20823287"/>
      <w:r/>
      <w:bookmarkStart w:id="45" w:name="_Toc16938531"/>
      <w:r/>
      <w:bookmarkStart w:id="46" w:name="_Toc513029215"/>
      <w:r>
        <w:rPr>
          <w:rFonts w:eastAsia="方正仿宋_GBK"/>
          <w:color w:val="auto"/>
          <w:sz w:val="28"/>
          <w:szCs w:val="28"/>
          <w:highlight w:val="none"/>
        </w:rPr>
        <w:t xml:space="preserve">2.响应文件构成</w:t>
      </w:r>
      <w:bookmarkEnd w:id="43"/>
      <w:r/>
      <w:bookmarkEnd w:id="44"/>
      <w:r/>
      <w:bookmarkEnd w:id="45"/>
      <w:r/>
      <w:bookmarkEnd w:id="46"/>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color w:val="auto"/>
          <w:sz w:val="28"/>
          <w:szCs w:val="28"/>
          <w:highlight w:val="none"/>
        </w:rPr>
        <w:outlineLvl w:val="3"/>
      </w:pPr>
      <w:r/>
      <w:bookmarkStart w:id="47" w:name="_Hlt26670360"/>
      <w:r/>
      <w:bookmarkEnd w:id="47"/>
      <w:r/>
      <w:bookmarkStart w:id="48" w:name="_Hlt26954838"/>
      <w:r/>
      <w:bookmarkEnd w:id="48"/>
      <w:r/>
      <w:bookmarkStart w:id="49" w:name="_Hlt26668975"/>
      <w:r/>
      <w:bookmarkEnd w:id="49"/>
      <w:r/>
      <w:bookmarkStart w:id="50" w:name="_Toc49090511"/>
      <w:r/>
      <w:bookmarkStart w:id="51" w:name="_Toc14577360"/>
      <w:r>
        <w:rPr>
          <w:rFonts w:eastAsia="方正仿宋_GBK"/>
          <w:color w:val="auto"/>
          <w:sz w:val="28"/>
          <w:szCs w:val="28"/>
          <w:highlight w:val="none"/>
        </w:rPr>
        <w:t xml:space="preserve">3.</w:t>
      </w:r>
      <w:bookmarkEnd w:id="50"/>
      <w:r/>
      <w:bookmarkEnd w:id="51"/>
      <w:r>
        <w:rPr>
          <w:rFonts w:eastAsia="方正仿宋_GBK"/>
          <w:color w:val="auto"/>
          <w:sz w:val="28"/>
          <w:szCs w:val="28"/>
          <w:highlight w:val="none"/>
        </w:rPr>
        <w:t xml:space="preserve">谈判响应有效期</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3.1谈判响应有效期为</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中心规定的响应文件</w:t>
      </w:r>
      <w:r>
        <w:rPr>
          <w:rFonts w:eastAsia="方正仿宋_GBK"/>
          <w:color w:val="auto"/>
          <w:sz w:val="28"/>
          <w:szCs w:val="28"/>
          <w:highlight w:val="none"/>
        </w:rPr>
        <w:t xml:space="preserve">提交</w:t>
      </w:r>
      <w:r>
        <w:rPr>
          <w:rFonts w:eastAsia="方正仿宋_GBK"/>
          <w:bCs/>
          <w:color w:val="auto"/>
          <w:sz w:val="28"/>
          <w:szCs w:val="28"/>
          <w:highlight w:val="none"/>
        </w:rPr>
        <w:t xml:space="preserve">截止时间后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。谈判响应有效期比规定短的将被视为非实质性响应而予以拒绝。</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4.谈判响应有效期的延长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中心于原谈判响应有效期满之前，可向谈判供应商提出延长谈判响应有效期的要求。这种要求与答复均应采用书面形式。供应商可以拒绝</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中心的这一要求而放弃谈判响应，同意延长谈判响应有效期的供应商既不能要求也不允许修改其响应文件。</w:t>
      </w:r>
      <w:r>
        <w:rPr>
          <w:rFonts w:eastAsia="方正仿宋_GBK"/>
          <w:color w:val="auto"/>
          <w:sz w:val="28"/>
          <w:szCs w:val="28"/>
          <w:highlight w:val="none"/>
        </w:rPr>
        <w:t xml:space="preserve">受谈判响应有效期约束的所有权利与义务均延长至新的有效期</w:t>
      </w:r>
      <w:r>
        <w:rPr>
          <w:rFonts w:eastAsia="方正仿宋_GBK"/>
          <w:bCs/>
          <w:color w:val="auto"/>
          <w:sz w:val="28"/>
          <w:szCs w:val="28"/>
          <w:highlight w:val="none"/>
        </w:rPr>
        <w:t xml:space="preserve">。</w:t>
      </w:r>
      <w:r/>
    </w:p>
    <w:p>
      <w:pPr>
        <w:keepLines/>
        <w:keepNext/>
        <w:spacing w:line="500" w:lineRule="exact"/>
        <w:rPr>
          <w:rFonts w:eastAsia="方正仿宋_GBK"/>
          <w:b/>
          <w:bCs/>
          <w:color w:val="auto"/>
          <w:sz w:val="28"/>
          <w:szCs w:val="28"/>
          <w:highlight w:val="none"/>
        </w:rPr>
        <w:outlineLvl w:val="2"/>
      </w:pPr>
      <w:r/>
      <w:bookmarkStart w:id="52" w:name="_Hlt26954852"/>
      <w:r/>
      <w:bookmarkEnd w:id="52"/>
      <w:r/>
      <w:bookmarkStart w:id="53" w:name="_Hlt26954739"/>
      <w:r/>
      <w:bookmarkEnd w:id="53"/>
      <w:r/>
      <w:bookmarkStart w:id="54" w:name="_Toc120614217"/>
      <w:r/>
      <w:bookmarkStart w:id="55" w:name="_Toc20823296"/>
      <w:r/>
      <w:bookmarkStart w:id="56" w:name="_Toc513029224"/>
      <w:r/>
      <w:bookmarkStart w:id="57" w:name="_Toc16938540"/>
      <w:r>
        <w:rPr>
          <w:rFonts w:eastAsia="方正仿宋_GBK"/>
          <w:b/>
          <w:bCs/>
          <w:color w:val="auto"/>
          <w:sz w:val="28"/>
          <w:szCs w:val="28"/>
          <w:highlight w:val="none"/>
        </w:rPr>
        <w:t xml:space="preserve">（四）响应文件的</w:t>
      </w:r>
      <w:bookmarkEnd w:id="54"/>
      <w:r/>
      <w:bookmarkEnd w:id="55"/>
      <w:r/>
      <w:bookmarkEnd w:id="56"/>
      <w:r/>
      <w:bookmarkEnd w:id="57"/>
      <w:r>
        <w:rPr>
          <w:rFonts w:eastAsia="方正仿宋_GBK"/>
          <w:b/>
          <w:bCs/>
          <w:color w:val="auto"/>
          <w:sz w:val="28"/>
          <w:szCs w:val="28"/>
          <w:highlight w:val="none"/>
        </w:rPr>
        <w:t xml:space="preserve">提交</w:t>
      </w:r>
      <w:r/>
    </w:p>
    <w:p>
      <w:pPr>
        <w:keepNext/>
        <w:spacing w:line="500" w:lineRule="exact"/>
        <w:rPr>
          <w:rFonts w:eastAsia="方正仿宋_GBK"/>
          <w:b/>
          <w:bCs/>
          <w:color w:val="auto"/>
          <w:sz w:val="28"/>
          <w:szCs w:val="28"/>
          <w:highlight w:val="none"/>
        </w:rPr>
        <w:outlineLvl w:val="3"/>
      </w:pPr>
      <w:r/>
      <w:bookmarkStart w:id="58" w:name="_Toc20823297"/>
      <w:r/>
      <w:bookmarkStart w:id="59" w:name="_Toc16938541"/>
      <w:r/>
      <w:bookmarkStart w:id="60" w:name="_Toc462564084"/>
      <w:r/>
      <w:bookmarkStart w:id="61" w:name="_Toc513029225"/>
      <w:r>
        <w:rPr>
          <w:rFonts w:eastAsia="方正仿宋_GBK"/>
          <w:color w:val="auto"/>
          <w:sz w:val="28"/>
          <w:szCs w:val="28"/>
          <w:highlight w:val="none"/>
        </w:rPr>
        <w:t xml:space="preserve">1.响应文件</w:t>
      </w:r>
      <w:bookmarkEnd w:id="58"/>
      <w:r/>
      <w:bookmarkEnd w:id="59"/>
      <w:r/>
      <w:bookmarkEnd w:id="60"/>
      <w:r/>
      <w:bookmarkEnd w:id="61"/>
      <w:r>
        <w:rPr>
          <w:rFonts w:eastAsia="方正仿宋_GBK"/>
          <w:color w:val="auto"/>
          <w:sz w:val="28"/>
          <w:szCs w:val="28"/>
          <w:highlight w:val="none"/>
        </w:rPr>
        <w:t xml:space="preserve">的提交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1.1供应商应当按照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截止时间前制作并上传电子响应文件。</w:t>
      </w:r>
      <w:bookmarkStart w:id="62" w:name="_Toc513029226"/>
      <w:r/>
      <w:bookmarkStart w:id="63" w:name="_Toc16938542"/>
      <w:r/>
      <w:bookmarkStart w:id="64" w:name="_Toc20823298"/>
      <w:r/>
      <w:r/>
    </w:p>
    <w:p>
      <w:pPr>
        <w:spacing w:line="500" w:lineRule="exact"/>
        <w:rPr>
          <w:rFonts w:eastAsia="方正仿宋_GBK"/>
          <w:b/>
          <w:color w:val="auto"/>
          <w:sz w:val="28"/>
          <w:szCs w:val="28"/>
          <w:highlight w:val="none"/>
        </w:rPr>
      </w:pPr>
      <w:r>
        <w:rPr>
          <w:rFonts w:eastAsia="方正仿宋_GBK"/>
          <w:color w:val="auto"/>
          <w:sz w:val="28"/>
          <w:szCs w:val="28"/>
          <w:highlight w:val="none"/>
        </w:rPr>
        <w:t xml:space="preserve">2.响应文件截止日期</w:t>
      </w:r>
      <w:bookmarkEnd w:id="62"/>
      <w:r/>
      <w:bookmarkEnd w:id="63"/>
      <w:r/>
      <w:bookmarkEnd w:id="64"/>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 供应商上传电子响应文件的时间不得迟于谈判公告中规定的响应文件提交截止时间。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eastAsia="方正仿宋_GBK"/>
          <w:bCs/>
          <w:color w:val="auto"/>
          <w:sz w:val="28"/>
          <w:szCs w:val="28"/>
          <w:highlight w:val="none"/>
        </w:rPr>
        <w:t xml:space="preserve"> </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color w:val="auto"/>
          <w:sz w:val="28"/>
          <w:szCs w:val="28"/>
          <w:highlight w:val="none"/>
        </w:rPr>
        <w:outlineLvl w:val="3"/>
      </w:pPr>
      <w:r/>
      <w:bookmarkStart w:id="65" w:name="_Toc20823299"/>
      <w:r/>
      <w:bookmarkStart w:id="66" w:name="_Toc16938543"/>
      <w:r/>
      <w:bookmarkStart w:id="67" w:name="_Toc513029227"/>
      <w:r>
        <w:rPr>
          <w:rFonts w:eastAsia="方正仿宋_GBK"/>
          <w:color w:val="auto"/>
          <w:sz w:val="28"/>
          <w:szCs w:val="28"/>
          <w:highlight w:val="none"/>
        </w:rPr>
        <w:t xml:space="preserve">3.响应文件</w:t>
      </w:r>
      <w:bookmarkEnd w:id="65"/>
      <w:r/>
      <w:bookmarkEnd w:id="66"/>
      <w:r/>
      <w:bookmarkEnd w:id="67"/>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 </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中心拒绝接收在其规定的响应文件提交截止时间后上传的任何响应文件。</w:t>
      </w:r>
      <w:r/>
    </w:p>
    <w:p>
      <w:pPr>
        <w:keepNext/>
        <w:spacing w:line="500" w:lineRule="exact"/>
        <w:rPr>
          <w:rFonts w:eastAsia="方正仿宋_GBK"/>
          <w:b/>
          <w:bCs/>
          <w:color w:val="auto"/>
          <w:sz w:val="28"/>
          <w:szCs w:val="28"/>
          <w:highlight w:val="none"/>
        </w:rPr>
        <w:outlineLvl w:val="3"/>
      </w:pPr>
      <w:r/>
      <w:bookmarkStart w:id="68" w:name="_Toc20823300"/>
      <w:r/>
      <w:bookmarkStart w:id="69" w:name="_Toc16938544"/>
      <w:r/>
      <w:bookmarkStart w:id="70" w:name="_Toc513029228"/>
      <w:r>
        <w:rPr>
          <w:rFonts w:eastAsia="方正仿宋_GBK"/>
          <w:color w:val="auto"/>
          <w:sz w:val="28"/>
          <w:szCs w:val="28"/>
          <w:highlight w:val="none"/>
        </w:rPr>
        <w:t xml:space="preserve">4. 响应文件的撤回和修改</w:t>
      </w:r>
      <w:bookmarkEnd w:id="68"/>
      <w:r/>
      <w:bookmarkEnd w:id="69"/>
      <w:r/>
      <w:bookmarkEnd w:id="7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 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 电子响应文件的撤回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供应商可在响应文件提交截止时间前，撤回其电子响应文件，具体操作方法见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 供应商撤回电子响应文件，则认为其不再参与本项目谈判活动。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 响应文件的修改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供应商可在响应文件提交截止时间前，对其电子响应文件进行修改，具体操作方法见</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 在响应文件提交截止时间之后，供应商不得对其电子响应文件作任何修改。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 在响应文件截止时间至响应文件中规定的谈判响应有效期满之间的这段时间内，供应商不得撤回其响应文件。</w:t>
      </w:r>
      <w:r/>
    </w:p>
    <w:p>
      <w:pPr>
        <w:spacing w:line="500" w:lineRule="exact"/>
        <w:rPr>
          <w:rFonts w:eastAsia="方正仿宋_GBK"/>
          <w:b/>
          <w:bCs/>
          <w:color w:val="auto"/>
          <w:sz w:val="28"/>
          <w:szCs w:val="28"/>
          <w:highlight w:val="none"/>
        </w:rPr>
      </w:pPr>
      <w:r/>
      <w:bookmarkStart w:id="71" w:name="_Toc513029229"/>
      <w:r/>
      <w:bookmarkStart w:id="72" w:name="_Toc20823301"/>
      <w:r/>
      <w:bookmarkStart w:id="73" w:name="_Toc16938545"/>
      <w:r/>
      <w:bookmarkStart w:id="74" w:name="_Toc120614218"/>
      <w:r>
        <w:rPr>
          <w:rFonts w:eastAsia="方正仿宋_GBK"/>
          <w:b/>
          <w:bCs/>
          <w:color w:val="auto"/>
          <w:sz w:val="28"/>
          <w:szCs w:val="28"/>
          <w:highlight w:val="none"/>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color w:val="auto"/>
          <w:sz w:val="28"/>
          <w:szCs w:val="28"/>
          <w:highlight w:val="none"/>
        </w:rPr>
        <w:t xml:space="preserve">谈判与评审</w:t>
      </w:r>
      <w:r/>
    </w:p>
    <w:p>
      <w:pPr>
        <w:ind w:firstLine="42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1.谈判仪式</w:t>
      </w:r>
      <w:r/>
    </w:p>
    <w:p>
      <w:pPr>
        <w:ind w:firstLine="42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中心将在谈判公告中规定的时间和地点组织谈判开始仪式。供应商应当</w:t>
      </w:r>
      <w:r>
        <w:rPr>
          <w:rFonts w:hint="eastAsia" w:eastAsia="方正仿宋_GBK"/>
          <w:bCs/>
          <w:color w:val="auto"/>
          <w:sz w:val="28"/>
          <w:szCs w:val="28"/>
          <w:highlight w:val="none"/>
        </w:rPr>
        <w:t xml:space="preserve">按照“江苏政府采购网-办事指南-资料下载-江苏省政府采购管理交易系统（苏采云）供应商操作指南”</w:t>
      </w:r>
      <w:r>
        <w:rPr>
          <w:rFonts w:eastAsia="方正仿宋_GBK"/>
          <w:bCs/>
          <w:color w:val="auto"/>
          <w:sz w:val="28"/>
          <w:szCs w:val="28"/>
          <w:highlight w:val="none"/>
        </w:rPr>
        <w:t xml:space="preserve">参加谈判活动，</w:t>
      </w:r>
      <w:r>
        <w:rPr>
          <w:rFonts w:hint="eastAsia" w:eastAsia="方正仿宋_GBK"/>
          <w:b/>
          <w:color w:val="auto"/>
          <w:sz w:val="28"/>
          <w:szCs w:val="28"/>
          <w:highlight w:val="none"/>
        </w:rPr>
        <w:t xml:space="preserve">在苏采云系统规定的时间内对响应文件进行解密。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 供应商在谈判过程中涉及到的谈判文件解密、谈判结果确认等工作，按照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执行。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2.竞争性谈判小组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2.1谈判开始仪式结束后，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中心将立即组织竞争性谈判小组进行评审。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2.3达到公开招标限额标准的货物或者服务采购项目，竞争性谈判小组应当由5人以上单数组成。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2.5谈判小组独立工作，负责评审所有响应文件并确定成交侯选人。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 谈判评审过程的保密与公正</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3.1谈判小组、采购人和</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color w:val="auto"/>
          <w:sz w:val="28"/>
          <w:szCs w:val="28"/>
          <w:highlight w:val="none"/>
        </w:rPr>
      </w:pPr>
      <w:r>
        <w:rPr>
          <w:rFonts w:eastAsia="方正仿宋_GBK"/>
          <w:color w:val="auto"/>
          <w:sz w:val="28"/>
          <w:szCs w:val="28"/>
          <w:highlight w:val="none"/>
        </w:rPr>
        <w:t xml:space="preserve">3.4</w:t>
      </w:r>
      <w:r>
        <w:rPr>
          <w:rFonts w:eastAsia="方正仿宋_GBK"/>
          <w:bCs/>
          <w:color w:val="auto"/>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中心均不得向供应商或与评审无关的其他人员透露。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3.5在评审期间，</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中心将设专门人员与供应商联系。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3.6</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中心和评审小组不向未成交的供应商解释未成交原因，也不公布评审过程中的相关细节。</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4、评审过程的澄清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4.2接到谈判小组澄清要求的供应商应派人按谈判小组规定的时间和格式在</w:t>
      </w:r>
      <w:r>
        <w:rPr>
          <w:rFonts w:hint="eastAsia" w:eastAsia="方正仿宋_GBK"/>
          <w:color w:val="auto"/>
          <w:sz w:val="28"/>
          <w:szCs w:val="28"/>
          <w:highlight w:val="none"/>
        </w:rPr>
        <w:t xml:space="preserve">苏采云系统</w:t>
      </w:r>
      <w:r>
        <w:rPr>
          <w:rFonts w:eastAsia="方正仿宋_GBK"/>
          <w:color w:val="auto"/>
          <w:sz w:val="28"/>
          <w:szCs w:val="28"/>
          <w:highlight w:val="none"/>
        </w:rPr>
        <w:t xml:space="preserve">中做出澄清，澄清的内容作为响应文件的补充部分，但实质性的内容不得做任何更改。具体操作方式见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4.3 接到谈判小组澄清要求的供应商如未按规定做出澄清，其风</w:t>
      </w:r>
      <w:r>
        <w:rPr>
          <w:rFonts w:eastAsia="方正仿宋_GBK"/>
          <w:bCs/>
          <w:color w:val="auto"/>
          <w:sz w:val="28"/>
          <w:szCs w:val="28"/>
          <w:highlight w:val="none"/>
        </w:rPr>
        <w:t xml:space="preserve">险由供应商自行承担。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5.对响应文件的初审</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5.1响应文件初审分为资格性审查和符合性审查。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5.1.1资格性审查：依据法律法规和谈判文件的规定，由采购人对响应文件中的资格审查证明材料进行审查，资格审查的结论，采购人以书面形式向谈判小组进行反馈。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将在“信用中国”网站查询供应商的信用记录，</w:t>
      </w:r>
      <w:r>
        <w:rPr>
          <w:rFonts w:eastAsia="方正仿宋_GBK"/>
          <w:bCs/>
          <w:color w:val="auto"/>
          <w:sz w:val="28"/>
          <w:szCs w:val="28"/>
          <w:highlight w:val="none"/>
        </w:rPr>
        <w:t xml:space="preserve">以确定供应商是否具备参加谈判的资格。</w:t>
      </w:r>
      <w:r>
        <w:rPr>
          <w:rFonts w:hint="eastAsia"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auto"/>
          <w:sz w:val="28"/>
          <w:szCs w:val="28"/>
          <w:highlight w:val="none"/>
        </w:rPr>
        <w:t xml:space="preserve">信用</w:t>
      </w:r>
      <w:r>
        <w:rPr>
          <w:rFonts w:eastAsia="方正仿宋_GBK"/>
          <w:bCs/>
          <w:color w:val="auto"/>
          <w:sz w:val="28"/>
          <w:szCs w:val="28"/>
          <w:highlight w:val="none"/>
        </w:rPr>
        <w:t xml:space="preserve">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5.1.3未通过资格审查或符合性审查的供应商，</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中告知未通过资格审查或符合性审查的原因，评审结束后，</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中心将不再告知未通过资格审查或符合性审查的原因。</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（1）响应文件中</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内容与响应文件中相应内容不一致的，以</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w:t>
      </w:r>
      <w:r>
        <w:rPr>
          <w:rFonts w:eastAsia="方正仿宋_GBK"/>
          <w:bCs/>
          <w:color w:val="auto"/>
          <w:sz w:val="28"/>
          <w:szCs w:val="28"/>
          <w:highlight w:val="none"/>
        </w:rPr>
        <w:t xml:space="preserve">.5谈判小组将按上述修正错误的方法调整响应文件中的报价，并通过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告知供应商，调整后的价格应对供应商具有约束力。如果供应商不接受修正后的价格，则其谈判活动将被拒绝。</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5.7</w:t>
      </w:r>
      <w:r>
        <w:rPr>
          <w:rFonts w:hint="eastAsia" w:eastAsia="方正仿宋_GBK"/>
          <w:bCs/>
          <w:color w:val="auto"/>
          <w:sz w:val="28"/>
          <w:szCs w:val="28"/>
          <w:highlight w:val="none"/>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非单一产品采购项目，谈判文件中将载明其中的核心产品。多家供应商提供的核心产品品牌相同的，按前款规定处理。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 供应商在评审全过程中应保持通讯畅通，并安排专人与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中心及谈判小组联系。</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color w:val="auto"/>
          <w:sz w:val="28"/>
          <w:szCs w:val="28"/>
          <w:highlight w:val="none"/>
        </w:rPr>
      </w:pPr>
      <w:r>
        <w:rPr>
          <w:rFonts w:eastAsia="方正仿宋_GBK"/>
          <w:bCs/>
          <w:color w:val="auto"/>
          <w:sz w:val="28"/>
          <w:szCs w:val="28"/>
          <w:highlight w:val="none"/>
        </w:rPr>
        <w:t xml:space="preserve">6. 被认定为未实质性响应谈判文件的响应文件的情形。</w:t>
      </w:r>
      <w:r/>
    </w:p>
    <w:p>
      <w:pPr>
        <w:ind w:firstLine="560"/>
        <w:spacing w:line="500" w:lineRule="exact"/>
        <w:tabs>
          <w:tab w:val="left" w:pos="6555" w:leader="none"/>
          <w:tab w:val="right" w:pos="8306" w:leader="none"/>
        </w:tabs>
        <w:rPr>
          <w:rFonts w:eastAsia="方正仿宋_GBK"/>
          <w:b/>
          <w:color w:val="auto"/>
          <w:sz w:val="28"/>
          <w:szCs w:val="28"/>
          <w:highlight w:val="none"/>
        </w:rPr>
      </w:pPr>
      <w:r>
        <w:rPr>
          <w:rFonts w:eastAsia="方正仿宋_GBK"/>
          <w:bCs/>
          <w:color w:val="auto"/>
          <w:sz w:val="28"/>
          <w:szCs w:val="28"/>
          <w:highlight w:val="none"/>
        </w:rPr>
        <w:t xml:space="preserve">6.1出现下列情形之一的，作无效响应处理。</w:t>
      </w:r>
      <w:r>
        <w:rPr>
          <w:rFonts w:eastAsia="方正仿宋_GBK"/>
          <w:bCs/>
          <w:color w:val="auto"/>
          <w:sz w:val="28"/>
          <w:szCs w:val="28"/>
          <w:highlight w:val="none"/>
        </w:rPr>
        <w:tab/>
      </w:r>
      <w:r>
        <w:rPr>
          <w:rFonts w:eastAsia="方正仿宋_GBK"/>
          <w:b/>
          <w:color w:val="auto"/>
          <w:sz w:val="28"/>
          <w:szCs w:val="28"/>
          <w:highlight w:val="none"/>
        </w:rPr>
        <w:tab/>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6.1.1供应商在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规定的时间内未成功解密电子响应文件的。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6.1.2未完整上传响应文件电子文档的,或上传的文件打不开的。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6.1.3同一供应商提交两个（含两个）以上不同的响应报价的。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6.1.4不具备谈判文件中规定的资格要求的。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6.1.5响应报价超过了采购预算或最高限价的。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6.1.6未通过符合性检查的。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6.1.7不符合法律、法规和谈判文件中规定的其他实质性要求的。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 响应文件含有采购人不能接受的附加条件的。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6.1.10谈判小组认为供应商的报价明显低于其他通过符合性审查供应商的报价，有可能影响产品质量或者不能诚信履约的，将通过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要求其在合理的时间内提供说明，必要时提交相关证明材料；供应商不能证明其报价合理性的，谈判小组应当将其作为无效响应处理。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6.1.12响应文件未按照响应文件要求加盖电子签章。</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6.1.13不同的供应商响应文件制作机器码、文件创建标识码一致的。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6.1.14其他法律、法规及本谈判文件规定的属无效响应的情形。</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6.2出现下列情形之一的，谈判失败。</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6.2.4谈判小组认定谈判文件存在歧义、重大缺陷导致评审工作无法进行。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 因</w:t>
      </w:r>
      <w:r>
        <w:rPr>
          <w:rFonts w:hint="eastAsia" w:eastAsia="方正仿宋_GBK"/>
          <w:bCs/>
          <w:color w:val="auto"/>
          <w:sz w:val="28"/>
          <w:szCs w:val="28"/>
          <w:highlight w:val="none"/>
        </w:rPr>
        <w:t xml:space="preserve">苏采云</w:t>
      </w:r>
      <w:r>
        <w:rPr>
          <w:rFonts w:eastAsia="方正仿宋_GBK"/>
          <w:bCs/>
          <w:color w:val="auto"/>
          <w:sz w:val="28"/>
          <w:szCs w:val="28"/>
          <w:highlight w:val="none"/>
        </w:rPr>
        <w:t xml:space="preserve">系统故障原因造成谈判不成功的。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 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截止时间结束后参加谈判的供应商不足三家的处理：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截止时间结束后参加谈判的供应商或者在评审期间对谈判文件做出实质响应的供应商不足三家情况，按政府采购相关规定执行。</w:t>
      </w:r>
      <w:bookmarkEnd w:id="75"/>
      <w:r/>
      <w:bookmarkEnd w:id="76"/>
      <w:r/>
      <w:bookmarkEnd w:id="77"/>
      <w:r/>
      <w:bookmarkStart w:id="78" w:name="_Toc120614219"/>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7.异常低价审查</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7.1评审过程中出现下列情形之一的，评审委员会应当启动异常低价投标（响应）审查程序：</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7.1.1投标（响应）报价低于采购项目预算50%的，即投标（响应）报价&lt;采购项目预算×50%；</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7.1.2投标（响应）报价低于采购项目最高限价45%的，即投标（响应）报价&lt;采购项目最高限价×45%；</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7.1.3评审委员会认定的供应商报价过低、有可能影响产品质量或者不能诚信履约的其他情形。</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（六）</w:t>
      </w:r>
      <w:bookmarkEnd w:id="78"/>
      <w:r>
        <w:rPr>
          <w:rFonts w:eastAsia="方正仿宋_GBK"/>
          <w:b/>
          <w:bCs/>
          <w:color w:val="auto"/>
          <w:sz w:val="28"/>
          <w:szCs w:val="28"/>
          <w:highlight w:val="none"/>
        </w:rPr>
        <w:t xml:space="preserve">成交</w:t>
      </w:r>
      <w:r/>
    </w:p>
    <w:p>
      <w:pPr>
        <w:ind w:firstLine="420"/>
        <w:keepNext/>
        <w:spacing w:line="500" w:lineRule="exact"/>
        <w:rPr>
          <w:rFonts w:eastAsia="方正仿宋_GBK"/>
          <w:b/>
          <w:color w:val="auto"/>
          <w:sz w:val="28"/>
          <w:szCs w:val="28"/>
          <w:highlight w:val="none"/>
        </w:rPr>
        <w:outlineLvl w:val="3"/>
      </w:pPr>
      <w:r/>
      <w:bookmarkStart w:id="79" w:name="_Toc20823310"/>
      <w:r/>
      <w:bookmarkStart w:id="80" w:name="_Toc16938554"/>
      <w:r>
        <w:rPr>
          <w:rFonts w:eastAsia="方正仿宋_GBK"/>
          <w:color w:val="auto"/>
          <w:sz w:val="28"/>
          <w:szCs w:val="28"/>
          <w:highlight w:val="none"/>
        </w:rPr>
        <w:t xml:space="preserve">1.确定</w:t>
      </w:r>
      <w:bookmarkEnd w:id="79"/>
      <w:r/>
      <w:bookmarkEnd w:id="80"/>
      <w:r>
        <w:rPr>
          <w:rFonts w:eastAsia="方正仿宋_GBK"/>
          <w:color w:val="auto"/>
          <w:sz w:val="28"/>
          <w:szCs w:val="28"/>
          <w:highlight w:val="none"/>
        </w:rPr>
        <w:t xml:space="preserve">成交单位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1.1成交候选供应商的选取原则和数量见谈判文件第四部分规定。 </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1.2 采购人应根据谈判小组推荐的成交候选供应商确定成交供应商。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 </w:t>
      </w:r>
      <w:r>
        <w:rPr>
          <w:rFonts w:hint="eastAsia" w:eastAsia="方正仿宋_GBK"/>
          <w:bCs/>
          <w:color w:val="auto"/>
          <w:sz w:val="28"/>
          <w:szCs w:val="28"/>
          <w:highlight w:val="none"/>
        </w:rPr>
        <w:t xml:space="preserve">交易</w:t>
      </w:r>
      <w:r>
        <w:rPr>
          <w:rFonts w:eastAsia="方正仿宋_GBK"/>
          <w:color w:val="auto"/>
          <w:sz w:val="28"/>
          <w:szCs w:val="28"/>
          <w:highlight w:val="none"/>
        </w:rPr>
        <w:t xml:space="preserve">中心将在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发布成交结果公告，公告期限为1个工作日。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  若有充分证据证明，成交供应商出现下列情况之一的，一经查实，将被取消成交资格：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1.4.1提供虚假材料谋取成交的。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中心行贿或者评审专家提供其他不正当利益的。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1.4.3恶意竞争，最终总报价明显低于其自身合理成本且又无法提供证明的。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1.4.4属于本文件规定的无效条件，但在评审过程中又未被谈判小组会发现的。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8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有下列情形之一的，视为供应商串通参与谈判，响应无效：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1.5.1不同供应商的响应文件由同一单位或者个人编制；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1.5.2不同供应商委托同一单位或者个人办理</w:t>
      </w:r>
      <w:r>
        <w:rPr>
          <w:rFonts w:eastAsia="方正仿宋_GBK"/>
          <w:color w:val="auto"/>
          <w:sz w:val="28"/>
          <w:szCs w:val="28"/>
          <w:highlight w:val="none"/>
        </w:rPr>
        <w:t xml:space="preserve">谈判</w:t>
      </w:r>
      <w:r>
        <w:rPr>
          <w:rFonts w:eastAsia="方正仿宋_GBK"/>
          <w:color w:val="auto"/>
          <w:sz w:val="28"/>
          <w:szCs w:val="28"/>
          <w:highlight w:val="none"/>
        </w:rPr>
        <w:t xml:space="preserve">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1.5.3不同供应商的响应文件载明的项目管理成员或者联系人员为同一人；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1.5.4不同供应商的响应文件异常一致或者响应报价呈规律性差异。</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2.质疑处理</w:t>
      </w:r>
      <w:bookmarkEnd w:id="8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2.2供应商认为谈判文件、采购过程和采购结果使自己的权益受到损害的，可以在知道或应知其权益受到损害之日起七个工作日内，以书面形式</w:t>
      </w:r>
      <w:r>
        <w:rPr>
          <w:rFonts w:hint="eastAsia" w:eastAsia="方正仿宋_GBK"/>
          <w:color w:val="auto"/>
          <w:sz w:val="28"/>
          <w:szCs w:val="28"/>
          <w:highlight w:val="none"/>
        </w:rPr>
        <w:t xml:space="preserve">向采购人和交易中心</w:t>
      </w:r>
      <w:r>
        <w:rPr>
          <w:rFonts w:eastAsia="方正仿宋_GBK"/>
          <w:color w:val="auto"/>
          <w:sz w:val="28"/>
          <w:szCs w:val="28"/>
          <w:highlight w:val="none"/>
        </w:rPr>
        <w:t xml:space="preserve">提出质疑</w:t>
      </w:r>
      <w:r>
        <w:rPr>
          <w:rFonts w:hint="eastAsia" w:eastAsia="方正仿宋_GBK"/>
          <w:color w:val="auto"/>
          <w:sz w:val="28"/>
          <w:szCs w:val="28"/>
          <w:highlight w:val="none"/>
        </w:rPr>
        <w:t xml:space="preserve">，由采购人负责答复</w:t>
      </w:r>
      <w:r>
        <w:rPr>
          <w:rFonts w:eastAsia="方正仿宋_GBK"/>
          <w:color w:val="auto"/>
          <w:sz w:val="28"/>
          <w:szCs w:val="28"/>
          <w:highlight w:val="none"/>
        </w:rPr>
        <w:t xml:space="preserve">。上述应知其权益受到损害之日，是指：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对可以质疑的谈判文件提出质疑的，为收到谈判文件之日或者谈判文件公告期限届满之日；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对成交结果提出质疑的，为成交结果公告期限届满之日。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2.4供应商于法定期限内提起质疑，向</w:t>
      </w:r>
      <w:r>
        <w:rPr>
          <w:rFonts w:eastAsia="方正仿宋_GBK"/>
          <w:bCs/>
          <w:color w:val="auto"/>
          <w:sz w:val="28"/>
          <w:szCs w:val="28"/>
          <w:highlight w:val="none"/>
        </w:rPr>
        <w:t xml:space="preserve">采购人</w:t>
      </w:r>
      <w:r>
        <w:rPr>
          <w:rFonts w:hint="eastAsia" w:eastAsia="方正仿宋_GBK"/>
          <w:bCs/>
          <w:color w:val="auto"/>
          <w:sz w:val="28"/>
          <w:szCs w:val="28"/>
          <w:highlight w:val="none"/>
        </w:rPr>
        <w:t xml:space="preserve">和交易</w:t>
      </w:r>
      <w:r>
        <w:rPr>
          <w:rFonts w:eastAsia="方正仿宋_GBK"/>
          <w:bCs/>
          <w:color w:val="auto"/>
          <w:sz w:val="28"/>
          <w:szCs w:val="28"/>
          <w:highlight w:val="none"/>
        </w:rPr>
        <w:t xml:space="preserve">中心</w:t>
      </w:r>
      <w:r>
        <w:rPr>
          <w:rFonts w:eastAsia="方正仿宋_GBK"/>
          <w:color w:val="auto"/>
          <w:sz w:val="28"/>
          <w:szCs w:val="28"/>
          <w:highlight w:val="none"/>
        </w:rPr>
        <w:t xml:space="preserve">以书面形式提交</w:t>
      </w:r>
      <w:r>
        <w:rPr>
          <w:rFonts w:hint="eastAsia" w:eastAsia="方正仿宋_GBK"/>
          <w:color w:val="auto"/>
          <w:sz w:val="28"/>
          <w:szCs w:val="28"/>
          <w:highlight w:val="none"/>
        </w:rPr>
        <w:t xml:space="preserve">质疑有关材料。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书面质疑材料采取当面递交或邮寄、快递的方式送达。</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采购人质疑接收人及联系方式，见谈判文件第一部分。</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交易中心质疑受理部门为政府采购科，联系地址：如皋市惠政路1799号 ，联系电话：0513-87620882。</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 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 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 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 未参加谈判活动的供应商或在谈判活动中自身权益未受到损害的供应商所提出的质疑。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2.5.4供应商组成联合体参加谈判，联合体中任何一方或多方未按要求签字、盖章、加盖公章的质疑。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 供应商提出书面质疑必须有理、有据，不得捏造事实、提供虚假材料进行恶意质疑。否则，一经查实，</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中心有权依据政府采购的有关规定，报请政府采购监管部门对该供应商进行相应的行政处罚和记录该供应商的失信信息。</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2.7</w:t>
      </w:r>
      <w:r>
        <w:rPr>
          <w:rFonts w:hint="eastAsia" w:eastAsia="方正仿宋_GBK"/>
          <w:color w:val="auto"/>
          <w:sz w:val="28"/>
          <w:szCs w:val="28"/>
          <w:highlight w:val="none"/>
        </w:rPr>
        <w:t xml:space="preserve">质疑供应商对采购人的答复不满意，或者采购人未在规定时间内作出答复的，可以在答复期满后15个工作日内向财政部门提起投诉。</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投诉人应当将投诉书送达如皋市财政局政府采购管理科（如皋市解放路199号，行政中心A座814室，联系电话0513-87623860）。</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3．成交通知书</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3.l</w:t>
      </w:r>
      <w:r>
        <w:rPr>
          <w:rFonts w:hint="eastAsia" w:eastAsia="方正仿宋_GBK"/>
          <w:color w:val="auto"/>
          <w:sz w:val="28"/>
          <w:szCs w:val="28"/>
          <w:highlight w:val="none"/>
        </w:rPr>
        <w:t xml:space="preserve"> </w:t>
      </w:r>
      <w:r>
        <w:rPr>
          <w:rFonts w:eastAsia="方正仿宋_GBK"/>
          <w:color w:val="auto"/>
          <w:sz w:val="28"/>
          <w:szCs w:val="28"/>
          <w:highlight w:val="none"/>
        </w:rPr>
        <w:t xml:space="preserve">公告成交结果的同时，</w:t>
      </w:r>
      <w:r>
        <w:rPr>
          <w:rFonts w:hint="eastAsia" w:eastAsia="方正仿宋_GBK"/>
          <w:color w:val="auto"/>
          <w:sz w:val="28"/>
          <w:szCs w:val="28"/>
          <w:highlight w:val="none"/>
        </w:rPr>
        <w:t xml:space="preserve">采购人</w:t>
      </w:r>
      <w:r>
        <w:rPr>
          <w:rFonts w:eastAsia="方正仿宋_GBK"/>
          <w:color w:val="auto"/>
          <w:sz w:val="28"/>
          <w:szCs w:val="28"/>
          <w:highlight w:val="none"/>
        </w:rPr>
        <w:t xml:space="preserve">将向成交供应商发出成交通知书。</w:t>
      </w:r>
      <w:r>
        <w:rPr>
          <w:rFonts w:hint="eastAsia" w:eastAsia="方正仿宋_GBK"/>
          <w:color w:val="auto"/>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eastAsia="方正仿宋_GBK"/>
          <w:b/>
          <w:bCs/>
          <w:color w:val="auto"/>
          <w:sz w:val="28"/>
          <w:szCs w:val="28"/>
          <w:highlight w:val="none"/>
        </w:rPr>
        <w:outlineLvl w:val="2"/>
      </w:pPr>
      <w:r/>
      <w:bookmarkStart w:id="82" w:name="_Toc120614220"/>
      <w:r/>
      <w:bookmarkStart w:id="83" w:name="_Toc16938552"/>
      <w:r/>
      <w:bookmarkStart w:id="84" w:name="_Toc20823308"/>
      <w:r/>
      <w:bookmarkStart w:id="85" w:name="_Toc513029236"/>
      <w:r>
        <w:rPr>
          <w:rFonts w:eastAsia="方正仿宋_GBK"/>
          <w:b/>
          <w:bCs/>
          <w:color w:val="auto"/>
          <w:sz w:val="28"/>
          <w:szCs w:val="28"/>
          <w:highlight w:val="none"/>
        </w:rPr>
        <w:t xml:space="preserve">（七）授予合同</w:t>
      </w:r>
      <w:bookmarkEnd w:id="82"/>
      <w:r/>
      <w:bookmarkEnd w:id="83"/>
      <w:r/>
      <w:bookmarkEnd w:id="84"/>
      <w:r/>
      <w:bookmarkEnd w:id="85"/>
      <w:r/>
      <w:r/>
    </w:p>
    <w:p>
      <w:pPr>
        <w:keepNext/>
        <w:spacing w:line="500" w:lineRule="exact"/>
        <w:rPr>
          <w:rFonts w:eastAsia="方正仿宋_GBK"/>
          <w:b/>
          <w:color w:val="auto"/>
          <w:sz w:val="28"/>
          <w:szCs w:val="28"/>
          <w:highlight w:val="none"/>
        </w:rPr>
        <w:outlineLvl w:val="3"/>
      </w:pPr>
      <w:r/>
      <w:bookmarkStart w:id="86" w:name="_Toc16938553"/>
      <w:r/>
      <w:bookmarkStart w:id="87" w:name="_Toc513029237"/>
      <w:r/>
      <w:bookmarkStart w:id="88" w:name="_Toc20823309"/>
      <w:r>
        <w:rPr>
          <w:rFonts w:eastAsia="方正仿宋_GBK"/>
          <w:color w:val="auto"/>
          <w:sz w:val="28"/>
          <w:szCs w:val="28"/>
          <w:highlight w:val="none"/>
        </w:rPr>
        <w:t xml:space="preserve">1.签订合同</w:t>
      </w:r>
      <w:r/>
    </w:p>
    <w:p>
      <w:pPr>
        <w:ind w:firstLine="70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.l成交供应商应当在成交通知书发出之日起三十日内，按照谈判文件确定的事项与采购人签订政府采购合同。</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1.2谈判文件、成交供应商的响应文件及谈判过程中有关澄清、承诺文件均应作为合同附件。</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r/>
      <w:bookmarkEnd w:id="87"/>
      <w:r/>
      <w:bookmarkEnd w:id="88"/>
      <w:r/>
      <w:r/>
    </w:p>
    <w:p>
      <w:pPr>
        <w:pStyle w:val="869"/>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3.政府采购</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pStyle w:val="869"/>
        <w:ind w:firstLine="548"/>
        <w:jc w:val="both"/>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3.1</w:t>
      </w:r>
      <w:r>
        <w:rPr>
          <w:rFonts w:eastAsia="方正仿宋_GBK"/>
          <w:color w:val="auto"/>
          <w:sz w:val="28"/>
          <w:szCs w:val="28"/>
          <w:highlight w:val="none"/>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auto"/>
          <w:sz w:val="28"/>
          <w:szCs w:val="28"/>
          <w:highlight w:val="none"/>
        </w:rPr>
        <w:t xml:space="preserve">中标供应商可凭政府采购合同办理融资贷款，详情请见江苏政府采购网“政采贷”专栏。</w:t>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第三部分  项目需求</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有关要求说明：</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1. 关于节能产品和环境标志产品：</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2.关于参照品牌：</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2"/>
        <w:spacing w:line="500" w:lineRule="exact"/>
        <w:rPr>
          <w:rFonts w:eastAsia="方正仿宋_GBK"/>
          <w:b/>
          <w:color w:val="auto"/>
          <w:sz w:val="28"/>
          <w:szCs w:val="28"/>
          <w:highlight w:val="none"/>
        </w:rPr>
      </w:pPr>
      <w:r>
        <w:rPr>
          <w:rFonts w:eastAsia="方正仿宋_GBK"/>
          <w:b/>
          <w:bCs/>
          <w:color w:val="auto"/>
          <w:sz w:val="28"/>
          <w:szCs w:val="28"/>
          <w:highlight w:val="none"/>
        </w:rPr>
        <w:t xml:space="preserve">其内容包含（不限于下述内容）：</w:t>
      </w:r>
      <w:r/>
    </w:p>
    <w:p>
      <w:pPr>
        <w:spacing w:line="500" w:lineRule="exact"/>
        <w:rPr>
          <w:rFonts w:eastAsia="方正仿宋_GBK"/>
          <w:color w:val="auto"/>
          <w:sz w:val="28"/>
          <w:szCs w:val="28"/>
          <w:highlight w:val="none"/>
        </w:rPr>
      </w:pPr>
      <w:r>
        <w:rPr>
          <w:rFonts w:eastAsia="方正仿宋_GBK"/>
          <w:color w:val="auto"/>
          <w:sz w:val="28"/>
          <w:szCs w:val="28"/>
          <w:highlight w:val="none"/>
        </w:rPr>
        <w:t xml:space="preserve">（一）采购标的需实现的功能或者目标，以及为落实政府采购政策需满足的要求；</w:t>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09"/>
        <w:gridCol w:w="7229"/>
        <w:gridCol w:w="753"/>
      </w:tblGrid>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序号</w:t>
            </w:r>
            <w:r/>
          </w:p>
        </w:tc>
        <w:tc>
          <w:tcPr>
            <w:tcW w:w="70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名称</w:t>
            </w:r>
            <w:r/>
          </w:p>
        </w:tc>
        <w:tc>
          <w:tcPr>
            <w:tcW w:w="722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技术参数要求</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数量</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便携式手机专业技术设备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1.授权方式：</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2.提供适配便携式手机专业技术任务的配套便携式硬件1套，硬件参数不小于：cpu20线程，内存32GB，硬盘2TB，显存8GB，屏幕15英寸。</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1.支持Android手机采集过程中自动点击，自动检测保存目录剩余空间，避免因为空间不足时造成任务失败。</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2.支持多种采集辅助功能，包括但不限于：飞行模式预警、设备录屏截屏、组合录屏功能、任务日志查询。</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3.支持BCP自动/手动的导出、上传功能，支持自动填充工号、单位名称，导出BCP时支持勾选资源文件选项，自动上传可同时传输至多个FTP地址。</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4.支持在不开启开发者模式以及USB调试模式情况下，无数据线连接 WiFi采集vivo 、OPPO品牌手机的数据。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5.支持华为高级备份WiFi模式、华为HDB模式采集。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6.支持小米机型在文件管理有应用锁时也可以正常提取。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7.支持基于Telegram聊天框架、基于野火IM聊天框架生成的各类变种即时通讯App通用分析。</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8.支持各类移动终端应用程序数据解析，包括但不限于：浏览器、即时通讯、境外通讯、邮箱工具、网络云盘、视频音频、办公软件、网络购物、其他工具等种类应用程序。</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eastAsia="方正仿宋_GBK"/>
                <w:color w:val="auto"/>
                <w:sz w:val="24"/>
                <w:highlight w:val="none"/>
              </w:rPr>
              <w:t xml:space="preserve">自验收合格之日起提供不少于三年原厂商免费质保服务；质保期内硬件免费维修、软件免费升级服务。</w:t>
            </w:r>
            <w:r/>
          </w:p>
          <w:p>
            <w:pPr>
              <w:spacing w:line="320" w:lineRule="exact"/>
              <w:widowControl/>
              <w:rPr>
                <w:rFonts w:ascii="方正仿宋_GBK" w:hAnsi="等线" w:eastAsia="方正仿宋_GBK" w:cs="宋体"/>
                <w:b/>
                <w:color w:val="auto"/>
                <w:sz w:val="24"/>
                <w:highlight w:val="none"/>
              </w:rPr>
            </w:pPr>
            <w:r>
              <w:rPr>
                <w:rFonts w:ascii="方正仿宋_GBK" w:hAnsi="等线" w:eastAsia="方正仿宋_GBK" w:cs="宋体"/>
                <w:b/>
                <w:color w:val="auto"/>
                <w:sz w:val="24"/>
                <w:highlight w:val="none"/>
              </w:rPr>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便携式多功能专业技术设备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1.设备为便携式形态，配置CPU不低于14核，内存不低于64GB ，SSD盘不低于2TB；配置至少14寸2K高清屏+12.6寸2K高清屏；全部软件功能可以在便携式设备内运行。</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color w:val="auto"/>
                <w:sz w:val="24"/>
                <w:highlight w:val="none"/>
              </w:rPr>
              <w:t xml:space="preserve">2.I/O接口：固证盘接口不少于4个type-C；USB只读接口不少于4个，同时具备type-C与USB类型；硬盘只读接口需同时具备SATA、M.2 NVMe、M.2 SATA、Apple NVMe、Apple SATA等接口；硬盘读写接口不少1个SATA接口；手机数据接口接口不少于3个接口，需同时具备type-C与USB类型。 </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（一）专业技术任务管理：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1.支持以列表和卡片两种专业技术任务信息视图。</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2.支持展示专业技术任务详细信息，包括专业技术任务信息、检材信息（检材基本信息、文件数量、结果数量）。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3.支持录入专业技术任务基本信息，包括专业技术任务名称（必填）、专业技术任务编号、专业技术任务类型等，是否使用M01专业技术任务镜像格式（是否加密）。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4.支持快速归档专业技术任务数据，对历史专业技术任务数据进行快速归档保存，支持M01、压缩包等格式。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5.支持导出专业技术任务数据至本地路径，支持M01、压缩包等格式，可选择检材范围、是否加密、是否包含专业技术任务数据浏览工具。</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（二）计算机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1.支持Windows系统、Mac OS X系统和Linux系统</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2.支持Linux LVM/LVM2磁盘结构解析；支持ZFS 存储池解析支持。</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3.支持Linux的MDADM软RAID解析；支持BTRFS阵列支持。</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4.支持照片Exif信息提取和分析。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5.支持Windows LDM磁盘结构解析；支持win10的 Windows storage Spaces存储空间解析。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6.支持macOS的Fusion Drive融合磁盘解析；支持macOS的RAID0软阵列解析。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7.支持Mac内置应用、Mac打印信息、Mac无线连接、Mac蓝牙、Mac远程连接记录等的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hAnsi="等线" w:eastAsia="方正仿宋_GBK" w:cs="宋体"/>
                <w:color w:val="auto"/>
                <w:sz w:val="24"/>
                <w:highlight w:val="none"/>
              </w:rPr>
            </w:pPr>
            <w:r>
              <w:rPr>
                <w:rFonts w:hint="eastAsia" w:ascii="方正仿宋_GBK" w:eastAsia="方正仿宋_GBK"/>
                <w:color w:val="auto"/>
                <w:sz w:val="24"/>
                <w:highlight w:val="none"/>
              </w:rPr>
              <w:t xml:space="preserve">8.支持快速搜索并解析系统日志、web中间件日志等信息。</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（三）手机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 支持手机直连、文件、SIM/SD卡、拍照等</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功能。</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 Wi-Fi</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：支持Wi-Fi手机搬家/克隆方式，支持免网卡方式、备用机方式和Wi-Fi盒子方式等。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 支持备份文件解析，包括iTunes（iPhone）备份、Android手机备份、VCF备份文件。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支持华为高级备份、系统应用分身数据的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 支持iOS备份的keychain解析。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 支持公众号文章缓存页面重组。</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 支持手机Wi-Fi、蓝牙连接记录的提取，支持部分应用程序位置信息的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8. 支持手机浏览器、出行、网盘下载、影音娱乐类等应用的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b/>
                <w:bCs/>
                <w:color w:val="auto"/>
                <w:sz w:val="24"/>
                <w:highlight w:val="none"/>
              </w:rPr>
              <w:t xml:space="preserve">（四）汽车中控</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1.支持部分车辆原装信息娱乐导航系统、部分第三方Android信息娱乐导航系统的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2.支持通过WIFI连接信息娱乐导航系统进行</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（五）路由器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1.支持至少三种路由器品牌的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2.支持网口直连、TTL串口直连、WIFI直连。</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3.支持权限管控、静态路由表、静态ARP绑定、VPN、DNS、WiFi配置等配置信息解析。</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（六）系统仿真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1.支持对Windows系统的操作痕迹进行时间线播放。</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2.支持对物理磁盘和镜像文件等不少于2种介质存储方式的仿真。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3.支持对全盘镜像或分区镜像的仿真。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4.支持对容量4TB以上磁盘的识别和仿真镜像格式进行仿真。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5.单个系统仿真能支持同时添加不少于8个数据源。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6.支持对FileVault2加密分区的仿真，至少覆盖HFS+、APFS两种文件系统。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7.支持Windows系统仿真失败时的启动项修复。</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8.支持全自动仿真，可一键完成磁盘或镜像的仿真。</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（七）智能分析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1.支持手机检材概况的展示包括：检材基本信息、加密文档等。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2.支持手机类检材内的数据挖掘：图像识别、音频识别等。</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（八）硬盘复制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1.硬盘复制功能支持一对一复制，并提供SATA、Apple SATA、Apple NVMe、M.2 SATA、M.2 NVMe、USB、Typpe-C免接线直插式只读接口。 </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2.支持对目标计算机进行不拆机硬盘镜像/复制。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3.支持断点续传功能，可在出现临时停止或异常中断后从断点处继续执行复制操作。</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4.支持自动识别HPA隐藏区域，并可进行复制、镜像等操作。</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5.具备高性能的镜像功能，支持 MD5，SHA1，SHA-256，SM3等格式的校验，支持DD镜像、E01镜像、AFF镜像文件制作功能，可设置存放路径等参数。</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6.支持DD、E01格式的镜像还原成磁盘。</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7.支持对目标介质进行快速擦除、自定义、DoD擦除、BMB擦除。</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（九）云数据</w:t>
            </w:r>
            <w:r/>
          </w:p>
          <w:p>
            <w:pPr>
              <w:spacing w:line="320" w:lineRule="exact"/>
              <w:widowControl/>
              <w:rPr>
                <w:rFonts w:ascii="方正仿宋_GBK" w:eastAsia="方正仿宋_GBK"/>
                <w:color w:val="auto"/>
                <w:sz w:val="24"/>
                <w:highlight w:val="none"/>
              </w:rPr>
            </w:pPr>
            <w:r>
              <w:rPr>
                <w:rFonts w:hint="eastAsia" w:ascii="方正仿宋_GBK" w:hAnsi="等线" w:eastAsia="方正仿宋_GBK" w:cs="宋体"/>
                <w:color w:val="auto"/>
                <w:sz w:val="24"/>
                <w:highlight w:val="none"/>
              </w:rPr>
              <w:t xml:space="preserve">1</w:t>
            </w:r>
            <w:r>
              <w:rPr>
                <w:rFonts w:hint="eastAsia" w:ascii="方正仿宋_GBK" w:eastAsia="方正仿宋_GBK"/>
                <w:color w:val="auto"/>
                <w:sz w:val="24"/>
                <w:highlight w:val="none"/>
              </w:rPr>
              <w:t xml:space="preserve">.支持金融支付类、云备份类、视频直播类、链接类等应用云数据同步固定至本地。</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2.手机应用数据提取过程，支持APP提取密钥，支持免密、账号+密码、手机号+短信验证码 、账号+二维码等多种登录方式；设备内置短信验证模块，可自动进行短信验证码验证登录。</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3.支持大屏动态实时数据演示：产品处于云数据下载过程中，可点击进入大屏展示，实时展示下载的相关信息，并可点击对应文件进行相关预览。</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4.支持云取过程中数据采集带宽支持自主配置，并可实时观测云取进度。</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5.支持文件与任务的断点续传，可在断电断网等异常中断后的任务和文件断点续传。</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6.支持多检材、多应用、多账号并行</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eastAsia="方正仿宋_GBK"/>
                <w:color w:val="auto"/>
                <w:sz w:val="24"/>
                <w:highlight w:val="none"/>
              </w:rPr>
              <w:t xml:space="preserve">自验收合格之日起提供不少于三年原厂商免费质保服务；质保期内硬件免费维修、软件免费升级服务。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便携式现场专业技术设备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1.操控触屏：至少2.8寸触摸显示屏，分辨率至少480*640。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2.CPU：至少八核，最高主频达2.7GHz，数量1。</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3.内存：至少12GB。</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4.主机存储：至少256GB ssd。</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5.存储模块：至少配置2个M.2 NVME协议接口，固证盘总容量不低于5T。</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6.拍照摄像头：至少1300万像素。</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7.无线通讯：5G、Wifi6、蓝牙bt5.0。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8.电池：容量至少6400mAh。</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9.对外接口：TypeC接口至少4个、SIM卡槽至少1个。</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color w:val="auto"/>
                <w:sz w:val="24"/>
                <w:highlight w:val="none"/>
              </w:rPr>
              <w:t xml:space="preserve">10.证据盘集成一块至少2寸水墨屏，可显示专业技术任务信息。</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（一）基础功能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1.支持手机、计算机、服务器的专业技术任务。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2.支持数据盘直接拔插更换，可接入不同容量的数据盘。</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3.数据盘仅在固证过程可读写，拔出后自动切换为只读。</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4.支持任务完成后自动更新数据盘上显示的证据数据。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5.支持对目标计算机制作全盘镜像、分区镜像。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6.应当能与本文中的便携式多功能专业技术设备适配使用。</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（二）计算机</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1.支持内存镜像自动获取。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2.支持桌面打开窗口自动固定。</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3.支持计算机系统信息、进程、使用端口、系统操作记录、易失数据、上网记录、本地邮件信息等数据的专业技术任务。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4.支持自动搜索最近使用文件:包含常规文件、办公文件、压缩包文件、最近脚本文件等。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5.★支持对目标计算机制作全盘镜像、分区镜像。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6.支持制作DD、E01格式镜像。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7.支持断点续传功能，可自动恢复上次意外中断的获取任务。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8.支持无痕浏览，设备可通过自带系统使用引导模式无痕浏览数据。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9.支部部分加密设备的镜像获取。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10.支持对在线磁盘阵列数据的镜像文件制作。</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（三）手机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1.★安卓、苹果各支持至少2种连接方式。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2.支持不少于3种品牌手机Wi-Fi手机搬家/克隆方式。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 支持固定Android、iOS、鸿蒙OS手机不正常显示文件，支持固定Android、iOS手机缩略图。</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4.★支持iOS备份的keychain固定。</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5.支持手机各类文档、Wi-Fi、蓝牙连接、部分程序位置信息的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6.支持制作部分Android、iOS、鸿蒙OS系统手机镜像。</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（四）服务器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1.支持Windows服务器。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2.支持本机登录信息、数据库、web中间件、容器、管理面板等数据的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3.支持自动搜索最近使用文件:包含常规文件、办公文件、压缩包文件、最近脚本文件等。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4.支持关键文件自动导出: 网站文件、数据库文件、日志文件、配置文件、防火墙文件等。</w:t>
            </w:r>
            <w:r/>
          </w:p>
          <w:p>
            <w:pPr>
              <w:spacing w:line="320" w:lineRule="exact"/>
              <w:widowControl/>
              <w:rPr>
                <w:rFonts w:ascii="方正仿宋_GBK" w:eastAsia="方正仿宋_GBK"/>
                <w:b/>
                <w:bCs/>
                <w:color w:val="auto"/>
                <w:sz w:val="24"/>
                <w:highlight w:val="none"/>
              </w:rPr>
            </w:pPr>
            <w:r>
              <w:rPr>
                <w:rFonts w:hint="eastAsia" w:ascii="方正仿宋_GBK" w:eastAsia="方正仿宋_GBK"/>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自验收合格之日起提供不少于三年原厂商免费质保服务；质保期内硬件免费维修、软件免费升级服务。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w:t>
            </w:r>
            <w:r/>
          </w:p>
        </w:tc>
        <w:tc>
          <w:tcPr>
            <w:tcW w:w="70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智能预检一体机</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1.主机：不低于八核处理器，32GB内存，2TB SSD存储。</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2.含至少14.0寸双屏低功耗全高清液晶可触摸显示屏，支持至少10点电容触摸功能；含配套触控笔。</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3.含至少800万像素仰角人物拍摄摄像头；含至少1000万像素支持扫描、拍照、录像等功能的高拍摄像头，可至少350°灵活转向，支持自动对焦，支持A3/A4幅面拍摄。</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4.至少一个千兆有线网口。</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5.支持热敏不干胶标签打印。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6.支持二维码读取功能（台式扫码和移动扫码）。</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7.含指纹登录模块。</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8.外观尺寸：不高于45cm（高）*55cm（宽）*40cm（厚）。</w:t>
            </w:r>
            <w:r/>
          </w:p>
          <w:p>
            <w:pPr>
              <w:spacing w:line="320" w:lineRule="exact"/>
              <w:widowControl/>
              <w:rPr>
                <w:rFonts w:hint="eastAsia" w:ascii="方正仿宋_GBK" w:hAnsi="等线" w:eastAsia="方正仿宋_GBK" w:cs="宋体"/>
                <w:bCs/>
                <w:color w:val="auto"/>
                <w:sz w:val="24"/>
                <w:highlight w:val="none"/>
                <w:lang w:eastAsia="zh-CN"/>
              </w:rPr>
            </w:pPr>
            <w:r>
              <w:rPr>
                <w:rFonts w:hint="eastAsia" w:ascii="方正仿宋_GBK" w:hAnsi="等线" w:eastAsia="方正仿宋_GBK" w:cs="宋体"/>
                <w:bCs/>
                <w:color w:val="auto"/>
                <w:sz w:val="24"/>
                <w:highlight w:val="none"/>
              </w:rPr>
              <w:t xml:space="preserve">9.授权方式：</w:t>
            </w:r>
            <w:r>
              <w:rPr>
                <w:rFonts w:hint="eastAsia" w:ascii="方正仿宋_GBK" w:hAnsi="等线" w:eastAsia="方正仿宋_GBK" w:cs="宋体"/>
                <w:bCs/>
                <w:color w:val="auto"/>
                <w:sz w:val="24"/>
                <w:highlight w:val="none"/>
                <w:lang w:eastAsia="zh-CN"/>
              </w:rPr>
              <w:t xml:space="preserve">授权密钥</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1.软件登录：支持密码登录与指纹登录。</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2.专业技术任务登记：支持登记专业技术任务信息和检材信息。</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3.送检签字：支持记录送检人信息、电子签名、人脸拍照等。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4.检材预检：支持拆封前拍照、拆封后拍照、拆封录像、检材拍照等。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5.任务后封装：支持重新封装拍照、重新封装录像等功能。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6.领取签字：支持记录领取人信息、电子签名、人脸拍照等。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7.支持自定义检材标签打印。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8.支持检材快速查询（立式扫码或移动扫码）。</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9.支持自定义拍照、录像。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10.支持对接南通市公安局电子数据一体化管理平台。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11.支持对接各个主流专业厂商设备，将设备上的数据自动上传到存储NAS中。</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12.★支持解析主流专业厂商（包含不限于平航、美亚、龙信、云帆、弘连等）的检材数据html格式报告。支持自动获取检材基础信息，通讯录数据，短信数据，QQ数据，微信以及其它检材内数据（投标时须提供软件截图证明并加盖投标人公章）。</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13.支持数据包HASH自动计算功能。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14.支持数据包完整性自动校验功能，避免因网络丢包导致的数据损坏情况。</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15.支持存储NAS上所有检材数据的可视化展示，包括在线预览，下载与批量下载功能。</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Cs/>
                <w:color w:val="auto"/>
                <w:sz w:val="24"/>
                <w:highlight w:val="none"/>
              </w:rPr>
              <w:t xml:space="preserve">自验收合格之日起提供不少于五年原厂商免费质保服务；质保期内硬件免费维修、软件免费升级服务。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便携式服务器远程专业技术设备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hint="eastAsia" w:ascii="方正仿宋_GBK" w:hAnsi="等线" w:eastAsia="方正仿宋_GBK" w:cs="宋体"/>
                <w:bCs/>
                <w:color w:val="auto"/>
                <w:sz w:val="24"/>
                <w:highlight w:val="none"/>
                <w:lang w:eastAsia="zh-CN"/>
              </w:rPr>
            </w:pPr>
            <w:r>
              <w:rPr>
                <w:rFonts w:hint="eastAsia" w:ascii="方正仿宋_GBK" w:hAnsi="等线" w:eastAsia="方正仿宋_GBK" w:cs="宋体"/>
                <w:bCs/>
                <w:color w:val="auto"/>
                <w:sz w:val="24"/>
                <w:highlight w:val="none"/>
              </w:rPr>
              <w:t xml:space="preserve">1.授权方式：</w:t>
            </w:r>
            <w:r>
              <w:rPr>
                <w:rFonts w:hint="eastAsia" w:ascii="方正仿宋_GBK" w:hAnsi="等线" w:eastAsia="方正仿宋_GBK" w:cs="宋体"/>
                <w:bCs/>
                <w:color w:val="auto"/>
                <w:sz w:val="24"/>
                <w:highlight w:val="none"/>
                <w:lang w:eastAsia="zh-CN"/>
              </w:rPr>
              <w:t xml:space="preserve">授权密钥</w:t>
            </w:r>
            <w:r/>
          </w:p>
          <w:p>
            <w:pPr>
              <w:spacing w:line="320" w:lineRule="exact"/>
              <w:widowControl/>
              <w:rPr>
                <w:rFonts w:ascii="方正仿宋_GBK" w:hAnsi="等线" w:eastAsia="方正仿宋_GBK" w:cs="宋体"/>
                <w:bCs/>
                <w:color w:val="auto"/>
                <w:sz w:val="24"/>
                <w:highlight w:val="none"/>
              </w:rPr>
            </w:pPr>
            <w:r>
              <w:rPr>
                <w:rFonts w:hint="eastAsia" w:ascii="方正仿宋_GBK" w:hAnsi="等线" w:eastAsia="方正仿宋_GBK" w:cs="宋体"/>
                <w:bCs/>
                <w:color w:val="auto"/>
                <w:sz w:val="24"/>
                <w:highlight w:val="none"/>
              </w:rPr>
              <w:t xml:space="preserve">2.提供适配服务器远程专业技术任务的配套便携式硬件1套，硬件参数不小于：cpu24线程，内存32GB，硬盘2TB，显存12GB，屏幕16英寸。</w:t>
            </w:r>
            <w:r/>
          </w:p>
          <w:p>
            <w:pPr>
              <w:spacing w:line="320" w:lineRule="exact"/>
              <w:widowControl/>
              <w:rPr>
                <w:rFonts w:ascii="方正仿宋_GBK" w:hAnsi="等线" w:eastAsia="方正仿宋_GBK" w:cs="宋体"/>
                <w:bCs/>
                <w:color w:val="auto"/>
                <w:sz w:val="24"/>
                <w:highlight w:val="none"/>
              </w:rPr>
            </w:pPr>
            <w:r>
              <w:rPr>
                <w:rFonts w:hint="eastAsia" w:ascii="方正仿宋_GBK" w:hAnsi="等线" w:eastAsia="方正仿宋_GBK" w:cs="宋体"/>
                <w:bCs/>
                <w:color w:val="auto"/>
                <w:sz w:val="24"/>
                <w:highlight w:val="none"/>
              </w:rPr>
              <w:t xml:space="preserve">3.能够适配技术参数中本地大模型的运行。</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二、软件参数</w:t>
            </w:r>
            <w:r/>
          </w:p>
          <w:p>
            <w:pPr>
              <w:spacing w:line="320" w:lineRule="exact"/>
              <w:widowControl/>
              <w:rPr>
                <w:rFonts w:ascii="方正仿宋_GBK" w:eastAsia="方正仿宋_GBK"/>
                <w:color w:val="auto"/>
                <w:sz w:val="24"/>
                <w:highlight w:val="none"/>
              </w:rPr>
            </w:pPr>
            <w:r>
              <w:rPr>
                <w:rFonts w:hint="eastAsia" w:ascii="方正仿宋_GBK" w:hAnsi="等线" w:eastAsia="方正仿宋_GBK" w:cs="宋体"/>
                <w:b/>
                <w:bCs/>
                <w:color w:val="auto"/>
                <w:sz w:val="24"/>
                <w:highlight w:val="none"/>
              </w:rPr>
              <w:t xml:space="preserve">（一）Linux勘验</w:t>
            </w:r>
            <w:r>
              <w:rPr>
                <w:rFonts w:hint="eastAsia" w:ascii="方正仿宋_GBK" w:hAnsi="等线" w:eastAsia="方正仿宋_GBK" w:cs="宋体"/>
                <w:b/>
                <w:bCs/>
                <w:color w:val="auto"/>
                <w:sz w:val="24"/>
                <w:highlight w:val="none"/>
              </w:rPr>
              <w:br/>
            </w:r>
            <w:r>
              <w:rPr>
                <w:rFonts w:hint="eastAsia" w:ascii="方正仿宋_GBK" w:eastAsia="方正仿宋_GBK"/>
                <w:color w:val="auto"/>
                <w:sz w:val="24"/>
                <w:highlight w:val="none"/>
              </w:rPr>
              <w:t xml:space="preserve">1.支持 Linux（CentOS、Redhat、Ubuntu、Debian等）系统。</w:t>
            </w:r>
            <w:r>
              <w:rPr>
                <w:rFonts w:hint="eastAsia" w:ascii="方正仿宋_GBK" w:eastAsia="方正仿宋_GBK"/>
                <w:color w:val="auto"/>
                <w:sz w:val="24"/>
                <w:highlight w:val="none"/>
              </w:rPr>
              <w:br/>
            </w:r>
            <w:r>
              <w:rPr>
                <w:rFonts w:hint="eastAsia" w:ascii="方正仿宋_GBK" w:eastAsia="方正仿宋_GBK"/>
                <w:color w:val="auto"/>
                <w:sz w:val="24"/>
                <w:highlight w:val="none"/>
              </w:rPr>
              <w:t xml:space="preserve">2.支持多种连接验证方式，包括密码、私钥和加密私钥连接。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 Mysql、MongoDB、PostgreSQL、SQLServer 数据库提取分析。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4.支持以本机作为根节点，一键连接目标主机投放 Agent，网络通信层支持正向连接、反向连接和代理连接。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5.支持对多台服务器设备同时开展任务，使用专业技术任务概览页面路由表可随时切换控制表内所有设备。</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（二）Windows勘验</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 server系统及Windows桌面系列系统。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2.支持命令行操作窗口，支持一键获取目标主机信息。</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3.支持不少于3种数据库提取分析。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支持以本机作为根节点，且至少支持以下三种连接方式一键连接目标主机：直接从发起主机到目标机建立的正向连接、从目标主机向发起主机建立的反向连接，以及由中间代理服务器向目标主机和发起主机建立的代理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5.支持目标服务器同内网的其他设备的任意端口映射至本地。</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（三）数据提取</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1.任务结果需支持保存为多种文件格式，类型包括但不限于DD镜像、E01镜像 、DD镜像流压缩格式。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 磁盘镜像过程中支持自动断点续传。</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3.支持远程镜像提取或文件下载时，缓存到中间跳板服务器磁盘中，或通过中间跳板服务器直接上传至OSS。</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4.固定阿里云、腾讯云和华为云服务器时，需支持同网高速传输模式，可绕过云端带宽限制，传输速度可达该云同区域最高速度；固定任务需支持在关闭软件后持续运行。</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（四）数据解析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1.支持不少2种浏览器数据自动化处理。</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2..支持不同类型网站数据的自动处理，支持类型包括但不限于 Apache、Nginx、Tomcat 以及 IIS等。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3.支持服务器基本信息自动处理，包括系统概况、系统磁盘使用情况、内存使用情况、用户列表、进程列表、系统启动项、IP 地址等。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★内置AI大模型交互功能，支持一键生成shell、bat脚本，并支持同时对多台服务器一键广播执行。</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5.内置流量特征分析功能，支持的特征类型包括但不限于Chopper、Cknife、Ngrok、GoBuster、FRP、Sqlmap等。</w:t>
            </w:r>
            <w:r/>
          </w:p>
          <w:p>
            <w:pPr>
              <w:pStyle w:val="874"/>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三、质保服务</w:t>
            </w:r>
            <w:r/>
          </w:p>
          <w:p>
            <w:pPr>
              <w:pStyle w:val="874"/>
              <w:rPr>
                <w:rFonts w:ascii="方正仿宋_GBK" w:eastAsia="方正仿宋_GBK"/>
                <w:color w:val="auto"/>
                <w:sz w:val="24"/>
                <w:highlight w:val="none"/>
              </w:rPr>
            </w:pPr>
            <w:r>
              <w:rPr>
                <w:rFonts w:hint="eastAsia" w:ascii="方正仿宋_GBK" w:eastAsia="方正仿宋_GBK"/>
                <w:color w:val="auto"/>
                <w:sz w:val="24"/>
                <w:highlight w:val="none"/>
              </w:rPr>
              <w:t xml:space="preserve">自验收合格之日起提供不少于五年原厂商免费质保服务；质保期内硬件免费维修、软件免费升级服务。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云镜软件升级服务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：弘连，型号：WI100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火眼仿真软件升级服务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：弘连，型号：GE104</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火眼分析软件升级服务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：弘连，型号：GE101</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手机取证系统升级服务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美亚柏科FL-901手机大师</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计算机取证系统升级服务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美亚柏科FL-800塔</w:t>
            </w:r>
            <w:r/>
          </w:p>
          <w:p>
            <w:pPr>
              <w:spacing w:line="320" w:lineRule="exact"/>
              <w:widowControl/>
              <w:rPr>
                <w:rFonts w:hint="eastAsia" w:ascii="方正仿宋_GBK" w:hAnsi="等线" w:eastAsia="方正仿宋_GBK" w:cs="宋体"/>
                <w:color w:val="auto"/>
                <w:sz w:val="24"/>
                <w:highlight w:val="none"/>
                <w:lang w:val="en-US" w:eastAsia="zh-CN"/>
              </w:rPr>
            </w:pPr>
            <w:r>
              <w:rPr>
                <w:rFonts w:hint="eastAsia" w:ascii="方正仿宋_GBK" w:hAnsi="等线" w:eastAsia="方正仿宋_GBK" w:cs="宋体"/>
                <w:color w:val="auto"/>
                <w:sz w:val="24"/>
                <w:highlight w:val="none"/>
              </w:rPr>
              <w:t xml:space="preserve">3.</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美亚柏科FM-2008移动</w:t>
            </w:r>
            <w:r>
              <w:rPr>
                <w:rFonts w:hint="eastAsia" w:ascii="方正仿宋_GBK" w:hAnsi="等线" w:eastAsia="方正仿宋_GBK" w:cs="宋体"/>
                <w:color w:val="auto"/>
                <w:sz w:val="24"/>
                <w:highlight w:val="none"/>
                <w:lang w:val="en-US" w:eastAsia="zh-CN"/>
              </w:rPr>
              <w:t xml:space="preserve">版</w:t>
            </w:r>
            <w:r/>
          </w:p>
          <w:p>
            <w:pPr>
              <w:spacing w:line="320" w:lineRule="exact"/>
              <w:widowControl/>
              <w:rPr>
                <w:rFonts w:ascii="方正仿宋_GBK" w:hAnsi="等线" w:eastAsia="方正仿宋_GBK" w:cs="宋体"/>
                <w:color w:val="auto"/>
                <w:sz w:val="24"/>
                <w:highlight w:val="none"/>
              </w:rPr>
            </w:pPr>
            <w:r>
              <w:rPr>
                <w:rFonts w:ascii="方正仿宋_GBK" w:hAnsi="等线" w:eastAsia="方正仿宋_GBK" w:cs="宋体"/>
                <w:color w:val="auto"/>
                <w:sz w:val="24"/>
                <w:highlight w:val="none"/>
              </w:rPr>
            </w:r>
            <w:r/>
          </w:p>
          <w:p>
            <w:pPr>
              <w:spacing w:line="320" w:lineRule="exact"/>
              <w:widowControl/>
              <w:rPr>
                <w:rFonts w:ascii="方正仿宋_GBK" w:hAnsi="等线" w:eastAsia="方正仿宋_GBK" w:cs="宋体"/>
                <w:color w:val="auto"/>
                <w:sz w:val="24"/>
                <w:highlight w:val="none"/>
              </w:rPr>
            </w:pPr>
            <w:r>
              <w:rPr>
                <w:rFonts w:ascii="方正仿宋_GBK" w:hAnsi="等线" w:eastAsia="方正仿宋_GBK" w:cs="宋体"/>
                <w:color w:val="auto"/>
                <w:sz w:val="24"/>
                <w:highlight w:val="none"/>
              </w:rPr>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2套</w:t>
            </w:r>
            <w:r/>
          </w:p>
        </w:tc>
      </w:tr>
    </w:tbl>
    <w:p>
      <w:pPr>
        <w:ind w:firstLine="422"/>
        <w:spacing w:line="500" w:lineRule="exact"/>
        <w:rPr>
          <w:rFonts w:ascii="Times New Roman" w:hAnsi="Times New Roman" w:eastAsia="方正仿宋_GBK" w:cs="Times New Roman"/>
          <w:b/>
          <w:bCs/>
          <w:color w:val="auto"/>
          <w:sz w:val="28"/>
          <w:szCs w:val="28"/>
          <w:highlight w:val="none"/>
        </w:rPr>
      </w:pPr>
      <w:r>
        <w:rPr>
          <w:rFonts w:hint="eastAsia" w:ascii="Times New Roman" w:hAnsi="Times New Roman" w:eastAsia="方正仿宋_GBK" w:cs="Times New Roman"/>
          <w:b/>
          <w:bCs/>
          <w:color w:val="auto"/>
          <w:sz w:val="28"/>
          <w:szCs w:val="28"/>
          <w:highlight w:val="none"/>
        </w:rPr>
        <w:t xml:space="preserve">以上技术参数均不允许负偏离；加★项目须在响应文件中以</w:t>
      </w:r>
      <w:r>
        <w:rPr>
          <w:rFonts w:hint="eastAsia" w:ascii="Times New Roman" w:hAnsi="Times New Roman" w:eastAsia="方正仿宋_GBK" w:cs="Times New Roman"/>
          <w:b/>
          <w:bCs/>
          <w:color w:val="auto"/>
          <w:sz w:val="28"/>
          <w:szCs w:val="28"/>
          <w:highlight w:val="none"/>
          <w:lang w:val="en-US" w:eastAsia="zh-CN"/>
        </w:rPr>
        <w:t xml:space="preserve">产品功能截图的</w:t>
      </w:r>
      <w:r>
        <w:rPr>
          <w:rFonts w:hint="eastAsia" w:ascii="Times New Roman" w:hAnsi="Times New Roman" w:eastAsia="方正仿宋_GBK" w:cs="Times New Roman"/>
          <w:b/>
          <w:bCs/>
          <w:color w:val="auto"/>
          <w:sz w:val="28"/>
          <w:szCs w:val="28"/>
          <w:highlight w:val="none"/>
        </w:rPr>
        <w:t xml:space="preserve">方式提供佐证材料，未提供佐证材料视为负偏离。</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（二）采购标的需执行的国家相关标准、行业标准、地方标准或者其他标准、规范；</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（三）采购标的需满足的质量、安全、技术规格、物理特性等要求；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成交人应保证货物是全新、未使用过的原装合格正品，并完全符合采购文件及本合同规定的质量、规格和性能的要求。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产品的包装，国家或行业主管部门有规定的，按规定执行。</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成交人应保证提供的产品不得侵犯第三方专利权、商标权和工业设计权、版权等。否则，成交人应负全部责任，并承担由此引起的一切后果。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w:t>
      </w:r>
      <w:r>
        <w:rPr>
          <w:rFonts w:hint="eastAsia" w:eastAsia="方正仿宋_GBK"/>
          <w:color w:val="auto"/>
          <w:sz w:val="28"/>
          <w:szCs w:val="28"/>
          <w:highlight w:val="none"/>
        </w:rPr>
        <w:t xml:space="preserve">成交人应保证其货物在正确安装、正常使用和保养条件下，在其使用寿命期内应具有满意的性能。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w:t>
      </w:r>
      <w:r>
        <w:rPr>
          <w:rFonts w:hint="eastAsia" w:eastAsia="方正仿宋_GBK"/>
          <w:color w:val="auto"/>
          <w:sz w:val="28"/>
          <w:szCs w:val="28"/>
          <w:highlight w:val="none"/>
        </w:rPr>
        <w:t xml:space="preserve">成交人应采取必要的安全措施保证货物的运输及安装的安全，并承担货物的运输及安装过程中产生的风险。</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7.</w:t>
      </w:r>
      <w:r>
        <w:rPr>
          <w:rFonts w:hint="eastAsia" w:eastAsia="方正仿宋_GBK"/>
          <w:color w:val="auto"/>
          <w:sz w:val="28"/>
          <w:szCs w:val="28"/>
          <w:highlight w:val="none"/>
        </w:rPr>
        <w:t xml:space="preserve">成交人所供货物最终验收后，成交人应对由于设计、工艺或材料的缺陷而发生的任何不足或故障负责，并承担由此引起的一切后果。</w:t>
      </w:r>
      <w:r/>
    </w:p>
    <w:p>
      <w:pPr>
        <w:spacing w:line="500" w:lineRule="exact"/>
        <w:rPr>
          <w:rFonts w:eastAsia="方正仿宋_GBK"/>
          <w:color w:val="auto"/>
          <w:sz w:val="28"/>
          <w:szCs w:val="28"/>
          <w:highlight w:val="none"/>
        </w:rPr>
      </w:pPr>
      <w:r>
        <w:rPr>
          <w:rFonts w:eastAsia="方正仿宋_GBK"/>
          <w:color w:val="auto"/>
          <w:sz w:val="28"/>
          <w:szCs w:val="28"/>
          <w:highlight w:val="none"/>
        </w:rPr>
        <w:t xml:space="preserve">    8.</w:t>
      </w:r>
      <w:r>
        <w:rPr>
          <w:rFonts w:hint="eastAsia" w:eastAsia="方正仿宋_GBK"/>
          <w:color w:val="auto"/>
          <w:sz w:val="28"/>
          <w:szCs w:val="28"/>
          <w:highlight w:val="none"/>
        </w:rPr>
        <w:t xml:space="preserve">成交人必须保证所提供的产品符合国家相应质量要求，所有产品必须具备合格证书，并随货同行</w:t>
      </w:r>
      <w:r/>
    </w:p>
    <w:p>
      <w:pPr>
        <w:ind w:firstLine="420"/>
        <w:spacing w:line="500" w:lineRule="exact"/>
        <w:rPr>
          <w:rFonts w:ascii="宋体" w:hAnsi="宋体"/>
          <w:color w:val="auto"/>
          <w:sz w:val="28"/>
          <w:szCs w:val="28"/>
          <w:highlight w:val="none"/>
        </w:rPr>
      </w:pPr>
      <w:r>
        <w:rPr>
          <w:rFonts w:eastAsia="方正仿宋_GBK"/>
          <w:color w:val="auto"/>
          <w:sz w:val="28"/>
          <w:szCs w:val="28"/>
          <w:highlight w:val="none"/>
        </w:rPr>
        <w:t xml:space="preserve">（四）采购标的的数量、采购项目交付或者实施的时间和地点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采购标的数量：详见采购清单</w:t>
      </w:r>
      <w:r/>
    </w:p>
    <w:p>
      <w:pPr>
        <w:pStyle w:val="874"/>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交货期：</w:t>
      </w:r>
      <w:r>
        <w:rPr>
          <w:rFonts w:eastAsia="方正仿宋_GBK"/>
          <w:color w:val="auto"/>
          <w:sz w:val="28"/>
          <w:szCs w:val="28"/>
          <w:highlight w:val="none"/>
        </w:rPr>
        <w:t xml:space="preserve"> </w:t>
      </w:r>
      <w:r>
        <w:rPr>
          <w:rFonts w:hint="eastAsia" w:eastAsia="方正仿宋_GBK"/>
          <w:color w:val="auto"/>
          <w:sz w:val="28"/>
          <w:szCs w:val="28"/>
          <w:highlight w:val="none"/>
        </w:rPr>
        <w:t xml:space="preserve">合同签订之日起</w:t>
      </w:r>
      <w:r>
        <w:rPr>
          <w:rFonts w:eastAsia="方正仿宋_GBK"/>
          <w:color w:val="auto"/>
          <w:sz w:val="28"/>
          <w:szCs w:val="28"/>
          <w:highlight w:val="none"/>
        </w:rPr>
        <w:t xml:space="preserve">60</w:t>
      </w:r>
      <w:r>
        <w:rPr>
          <w:rFonts w:hint="eastAsia" w:eastAsia="方正仿宋_GBK"/>
          <w:color w:val="auto"/>
          <w:sz w:val="28"/>
          <w:szCs w:val="28"/>
          <w:highlight w:val="none"/>
        </w:rPr>
        <w:t xml:space="preserve">日安装、调试完成并书面申请试运行，试运行</w:t>
      </w:r>
      <w:r>
        <w:rPr>
          <w:rFonts w:eastAsia="方正仿宋_GBK"/>
          <w:color w:val="auto"/>
          <w:sz w:val="28"/>
          <w:szCs w:val="28"/>
          <w:highlight w:val="none"/>
        </w:rPr>
        <w:t xml:space="preserve">30</w:t>
      </w:r>
      <w:r>
        <w:rPr>
          <w:rFonts w:hint="eastAsia" w:eastAsia="方正仿宋_GBK"/>
          <w:color w:val="auto"/>
          <w:sz w:val="28"/>
          <w:szCs w:val="28"/>
          <w:highlight w:val="none"/>
        </w:rPr>
        <w:t xml:space="preserve">日后</w:t>
      </w:r>
      <w:r>
        <w:rPr>
          <w:rFonts w:eastAsia="方正仿宋_GBK"/>
          <w:color w:val="auto"/>
          <w:sz w:val="28"/>
          <w:szCs w:val="28"/>
          <w:highlight w:val="none"/>
        </w:rPr>
        <w:t xml:space="preserve">3</w:t>
      </w:r>
      <w:r>
        <w:rPr>
          <w:rFonts w:hint="eastAsia" w:eastAsia="方正仿宋_GBK"/>
          <w:color w:val="auto"/>
          <w:sz w:val="28"/>
          <w:szCs w:val="28"/>
          <w:highlight w:val="none"/>
        </w:rPr>
        <w:t xml:space="preserve">日内书面申请验收，未书面申请验收或首次验收不合格，导致验收日期滞后于合同签订之日起</w:t>
      </w:r>
      <w:r>
        <w:rPr>
          <w:rFonts w:eastAsia="方正仿宋_GBK"/>
          <w:color w:val="auto"/>
          <w:sz w:val="28"/>
          <w:szCs w:val="28"/>
          <w:highlight w:val="none"/>
        </w:rPr>
        <w:t xml:space="preserve">93</w:t>
      </w:r>
      <w:r>
        <w:rPr>
          <w:rFonts w:hint="eastAsia" w:eastAsia="方正仿宋_GBK"/>
          <w:color w:val="auto"/>
          <w:sz w:val="28"/>
          <w:szCs w:val="28"/>
          <w:highlight w:val="none"/>
        </w:rPr>
        <w:t xml:space="preserve">日的，视为交付逾期，自合同签订之日起94日开始计算交付逾期天数。</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交货方式：验收合格后现场一次性交付。</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交货地点：如皋市公安局。</w:t>
      </w:r>
      <w:r/>
    </w:p>
    <w:p>
      <w:pPr>
        <w:pStyle w:val="874"/>
        <w:spacing w:line="500" w:lineRule="exact"/>
        <w:rPr>
          <w:rFonts w:eastAsia="方正仿宋_GBK"/>
          <w:color w:val="auto"/>
          <w:sz w:val="28"/>
          <w:szCs w:val="28"/>
          <w:highlight w:val="none"/>
        </w:rPr>
      </w:pPr>
      <w:r>
        <w:rPr>
          <w:rFonts w:hint="eastAsia"/>
          <w:color w:val="auto"/>
          <w:highlight w:val="none"/>
        </w:rPr>
        <w:t xml:space="preserve">     </w:t>
      </w:r>
      <w:r>
        <w:rPr>
          <w:rFonts w:hint="eastAsia" w:eastAsia="方正仿宋_GBK"/>
          <w:color w:val="auto"/>
          <w:sz w:val="28"/>
          <w:szCs w:val="28"/>
          <w:highlight w:val="none"/>
        </w:rPr>
        <w:t xml:space="preserve">5.成交人逾期交付的，每逾期1日向采购人支付合同总金额0.5%的违约金，最高不超过合同总金额的10%；逾期交付天数达20日，采购人有权无条件解除合同并向成交人收取违约金。</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（五）采购标的需满足的服务标准、期限、效率等要求；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设备安装调试要求：必须由原厂工程师负责所有硬件、软件安装调测。</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培训要求：提供不少于</w:t>
      </w:r>
      <w:r>
        <w:rPr>
          <w:rFonts w:eastAsia="方正仿宋_GBK"/>
          <w:color w:val="auto"/>
          <w:sz w:val="28"/>
          <w:szCs w:val="28"/>
          <w:highlight w:val="none"/>
        </w:rPr>
        <w:t xml:space="preserve">2</w:t>
      </w:r>
      <w:r>
        <w:rPr>
          <w:rFonts w:hint="eastAsia" w:eastAsia="方正仿宋_GBK"/>
          <w:color w:val="auto"/>
          <w:sz w:val="28"/>
          <w:szCs w:val="28"/>
          <w:highlight w:val="none"/>
        </w:rPr>
        <w:t xml:space="preserve">人次的原厂使用培训。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技术支持要求：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a.</w:t>
      </w:r>
      <w:r>
        <w:rPr>
          <w:rFonts w:hint="eastAsia" w:eastAsia="方正仿宋_GBK"/>
          <w:color w:val="auto"/>
          <w:sz w:val="28"/>
          <w:szCs w:val="28"/>
          <w:highlight w:val="none"/>
        </w:rPr>
        <w:t xml:space="preserve">服务热线：质保期内提供</w:t>
      </w:r>
      <w:r>
        <w:rPr>
          <w:rFonts w:eastAsia="方正仿宋_GBK"/>
          <w:color w:val="auto"/>
          <w:sz w:val="28"/>
          <w:szCs w:val="28"/>
          <w:highlight w:val="none"/>
        </w:rPr>
        <w:t xml:space="preserve">7</w:t>
      </w:r>
      <w:r>
        <w:rPr>
          <w:rFonts w:hint="eastAsia" w:eastAsia="方正仿宋_GBK"/>
          <w:color w:val="auto"/>
          <w:sz w:val="28"/>
          <w:szCs w:val="28"/>
          <w:highlight w:val="none"/>
        </w:rPr>
        <w:t xml:space="preserve">×</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小时服务专线支持；</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b.</w:t>
      </w:r>
      <w:r>
        <w:rPr>
          <w:rFonts w:hint="eastAsia" w:eastAsia="方正仿宋_GBK"/>
          <w:color w:val="auto"/>
          <w:sz w:val="28"/>
          <w:szCs w:val="28"/>
          <w:highlight w:val="none"/>
        </w:rPr>
        <w:t xml:space="preserve">故障响应时间：质保期内提供</w:t>
      </w:r>
      <w:r>
        <w:rPr>
          <w:rFonts w:eastAsia="方正仿宋_GBK"/>
          <w:color w:val="auto"/>
          <w:sz w:val="28"/>
          <w:szCs w:val="28"/>
          <w:highlight w:val="none"/>
        </w:rPr>
        <w:t xml:space="preserve">6</w:t>
      </w:r>
      <w:r>
        <w:rPr>
          <w:rFonts w:hint="eastAsia" w:eastAsia="方正仿宋_GBK"/>
          <w:color w:val="auto"/>
          <w:sz w:val="28"/>
          <w:szCs w:val="28"/>
          <w:highlight w:val="none"/>
        </w:rPr>
        <w:t xml:space="preserve">小时内现场故障响应服务；所有故障需</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小时内修复；如遇硬件设备故障，无法在</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小时内修复的，应提供临时备件予以替换，确保系统正常运行；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c.</w:t>
      </w:r>
      <w:r>
        <w:rPr>
          <w:rFonts w:hint="eastAsia" w:eastAsia="方正仿宋_GBK"/>
          <w:color w:val="auto"/>
          <w:sz w:val="28"/>
          <w:szCs w:val="28"/>
          <w:highlight w:val="none"/>
        </w:rPr>
        <w:t xml:space="preserve">备品备件：备品备件由投标方保存，一旦使用需及时补充备足。</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d.</w:t>
      </w:r>
      <w:r>
        <w:rPr>
          <w:rFonts w:hint="eastAsia" w:eastAsia="方正仿宋_GBK"/>
          <w:color w:val="auto"/>
          <w:sz w:val="28"/>
          <w:szCs w:val="28"/>
          <w:highlight w:val="none"/>
        </w:rPr>
        <w:t xml:space="preserve">软件系统免费升级服务的年限：详见各设备技术参数。</w:t>
      </w:r>
      <w:r/>
    </w:p>
    <w:p>
      <w:pPr>
        <w:pStyle w:val="874"/>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    4.成交供应商未在24小时内修复故障的，每超过24小时（不足24小时按24小时计算），向采购人支付发生故障设备价值5%的违约金，直至故障修复。</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（六）采购标的的验收标准；</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在接到供应商以书面形式提出验收申请后，在</w:t>
      </w:r>
      <w:r>
        <w:rPr>
          <w:rFonts w:hint="eastAsia" w:eastAsia="方正仿宋_GBK"/>
          <w:color w:val="auto"/>
          <w:sz w:val="28"/>
          <w:szCs w:val="28"/>
          <w:highlight w:val="none"/>
          <w:lang w:val="en-US" w:eastAsia="zh-CN"/>
        </w:rPr>
        <w:t xml:space="preserve">5</w:t>
      </w:r>
      <w:r>
        <w:rPr>
          <w:rFonts w:hint="eastAsia" w:eastAsia="方正仿宋_GBK"/>
          <w:color w:val="auto"/>
          <w:sz w:val="28"/>
          <w:szCs w:val="28"/>
          <w:highlight w:val="none"/>
        </w:rPr>
        <w:t xml:space="preserve">个工作日内及时组织相关专业技术人员，必要时邀请政府采购监督管理部门等相关部门共同参与验收，并出具验收报告，作为支付货款的依据。申请验收时必须提供原厂商质保承诺函，且原厂商承诺的免费质保期符合采购文件要求，否则不予验收，由此导致验收合格日期滞后于合同约定期限的，视为交付逾期。</w:t>
      </w:r>
      <w:r/>
    </w:p>
    <w:p>
      <w:pPr>
        <w:ind w:firstLine="420"/>
        <w:spacing w:line="500" w:lineRule="exact"/>
        <w:rPr>
          <w:rFonts w:ascii="方正仿宋_GBK" w:hAnsi="方正仿宋_GBK" w:eastAsia="方正仿宋_GBK" w:cs="方正仿宋_GBK"/>
          <w:color w:val="auto"/>
          <w:sz w:val="28"/>
          <w:szCs w:val="28"/>
          <w:highlight w:val="none"/>
        </w:rPr>
      </w:pPr>
      <w:r>
        <w:rPr>
          <w:rFonts w:eastAsia="方正仿宋_GBK"/>
          <w:color w:val="auto"/>
          <w:sz w:val="28"/>
          <w:szCs w:val="28"/>
          <w:highlight w:val="none"/>
        </w:rPr>
        <w:t xml:space="preserve">（七）</w:t>
      </w:r>
      <w:r>
        <w:rPr>
          <w:rFonts w:hint="eastAsia" w:ascii="方正仿宋_GBK" w:hAnsi="方正仿宋_GBK" w:eastAsia="方正仿宋_GBK" w:cs="方正仿宋_GBK"/>
          <w:color w:val="auto"/>
          <w:sz w:val="28"/>
          <w:szCs w:val="28"/>
          <w:highlight w:val="none"/>
        </w:rPr>
        <w:t xml:space="preserve">核心产品：便携式服务器远程专业技术设备。</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八</w:t>
      </w:r>
      <w:r>
        <w:rPr>
          <w:rFonts w:eastAsia="方正仿宋_GBK"/>
          <w:color w:val="auto"/>
          <w:sz w:val="28"/>
          <w:szCs w:val="28"/>
          <w:highlight w:val="none"/>
        </w:rPr>
        <w:t xml:space="preserve">）采购需求中必须满足的实质性要求</w:t>
      </w:r>
      <w:r/>
    </w:p>
    <w:p>
      <w:pPr>
        <w:ind w:firstLine="42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技术参数均不允许负偏离；加★项目须在响应文件中以</w:t>
      </w:r>
      <w:r>
        <w:rPr>
          <w:rFonts w:hint="eastAsia" w:ascii="Times New Roman" w:hAnsi="Times New Roman" w:eastAsia="方正仿宋_GBK" w:cs="Times New Roman"/>
          <w:color w:val="auto"/>
          <w:sz w:val="28"/>
          <w:szCs w:val="28"/>
          <w:highlight w:val="none"/>
          <w:lang w:val="en-US" w:eastAsia="zh-CN"/>
        </w:rPr>
        <w:t xml:space="preserve">产品功能截图的</w:t>
      </w:r>
      <w:r>
        <w:rPr>
          <w:rFonts w:hint="eastAsia" w:ascii="Times New Roman" w:hAnsi="Times New Roman" w:eastAsia="方正仿宋_GBK" w:cs="Times New Roman"/>
          <w:color w:val="auto"/>
          <w:sz w:val="28"/>
          <w:szCs w:val="28"/>
          <w:highlight w:val="none"/>
        </w:rPr>
        <w:t xml:space="preserve">方式提供佐证材料，未提供佐证材料视为负偏离。</w:t>
      </w:r>
      <w:r/>
    </w:p>
    <w:p>
      <w:pPr>
        <w:ind w:firstLine="420"/>
        <w:spacing w:line="500" w:lineRule="exact"/>
        <w:rPr>
          <w:rFonts w:ascii="宋体" w:hAnsi="宋体"/>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九</w:t>
      </w:r>
      <w:r>
        <w:rPr>
          <w:rFonts w:eastAsia="方正仿宋_GBK"/>
          <w:color w:val="auto"/>
          <w:sz w:val="28"/>
          <w:szCs w:val="28"/>
          <w:highlight w:val="none"/>
        </w:rPr>
        <w:t xml:space="preserve">）付款方式</w:t>
      </w:r>
      <w:r>
        <w:rPr>
          <w:rFonts w:ascii="宋体" w:hAnsi="宋体"/>
          <w:color w:val="auto"/>
          <w:sz w:val="28"/>
          <w:szCs w:val="28"/>
          <w:highlight w:val="none"/>
        </w:rPr>
        <w:t xml:space="preserve">；</w:t>
      </w:r>
      <w:r/>
    </w:p>
    <w:p>
      <w:pPr>
        <w:ind w:firstLine="420"/>
        <w:spacing w:line="50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系统验收合格后根据省公安厅信息化装备建设审计要求进行审计，最终价格以审计审定价为准。支付方式分四期支付：1.合同签订后支付合同总价的30%作为预付款；2.硬件安装完成、软件平台调试运行正常，经验收合格后，支付至合同总价的70%，预付款同时折抵；3.验收合格后15日内提交审计资料，由采购人内部审计机构进行审计，审计后支付至审计审定价的95%；4.余款按财政拨款进度支付。</w:t>
      </w:r>
      <w:r/>
    </w:p>
    <w:p>
      <w:pPr>
        <w:ind w:firstLine="420"/>
        <w:spacing w:line="50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因接近年底及明年初，如因2026年年初财政预算未下达等原因导致资金不能及时到位，付款期限根据2026年初预算下达的进度相应调整。</w:t>
      </w:r>
      <w:r/>
    </w:p>
    <w:p>
      <w:pPr>
        <w:ind w:firstLine="562"/>
        <w:spacing w:line="500" w:lineRule="exact"/>
        <w:rPr>
          <w:rFonts w:eastAsia="方正仿宋_GBK"/>
          <w:color w:val="auto"/>
          <w:sz w:val="28"/>
          <w:szCs w:val="28"/>
          <w:highlight w:val="none"/>
        </w:rPr>
      </w:pPr>
      <w:r>
        <w:rPr>
          <w:rFonts w:eastAsia="方正仿宋_GBK"/>
          <w:b/>
          <w:color w:val="auto"/>
          <w:sz w:val="28"/>
          <w:szCs w:val="28"/>
          <w:highlight w:val="none"/>
        </w:rPr>
        <w:t xml:space="preserve">（十）本项目不接受进口产品参与</w:t>
      </w:r>
      <w:r/>
    </w:p>
    <w:p>
      <w:pPr>
        <w:ind w:firstLine="562"/>
        <w:spacing w:line="50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（十</w:t>
      </w:r>
      <w:r>
        <w:rPr>
          <w:rFonts w:hint="eastAsia" w:ascii="方正仿宋_GBK" w:hAnsi="方正仿宋_GBK" w:eastAsia="方正仿宋_GBK" w:cs="方正仿宋_GBK"/>
          <w:b/>
          <w:color w:val="auto"/>
          <w:sz w:val="28"/>
          <w:szCs w:val="28"/>
          <w:highlight w:val="none"/>
          <w:lang w:eastAsia="zh-CN"/>
        </w:rPr>
        <w:t xml:space="preserve">一</w:t>
      </w:r>
      <w:r>
        <w:rPr>
          <w:rFonts w:hint="eastAsia" w:ascii="方正仿宋_GBK" w:hAnsi="方正仿宋_GBK" w:eastAsia="方正仿宋_GBK" w:cs="方正仿宋_GBK"/>
          <w:b/>
          <w:color w:val="auto"/>
          <w:sz w:val="28"/>
          <w:szCs w:val="28"/>
          <w:highlight w:val="none"/>
        </w:rPr>
        <w:t xml:space="preserve">）政府采购政策功能要求</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1.商品包装环保要求：应当按《关于印发〈商品包装政府采购需求标准（试行）〉、〈快递包装政府采购需求标准（试行）〉的通知》（财办库〔2020〕123号）文件执行。</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（1）商品包装层数不得超过 3 层，空隙率不大于 40%；</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（2）商品包装尽可能使用单一材质的包装材料，如因功能需求必需使用不同材质，不同材质间应便于分离；</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（3）商品包装中铅、汞、镉、六价铬的总含量应不大于100mg/kg；</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（4）商品包装印刷使用的油墨中挥发性有机化合物(VOCs)含量应不大于 5%（以重量计）；</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（5）塑料材质商品包装上呈现的印刷颜色不得超过 6 色；</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（6）纸质商品包装应使用 75%以上的可再生纤维原料生产；</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（7）木质商品包装的原料应来源于可持续性森林。</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w:t>
      </w:r>
      <w:r>
        <w:rPr>
          <w:rFonts w:hint="eastAsia" w:ascii="方正仿宋_GBK" w:hAnsi="方正仿宋_GBK" w:eastAsia="方正仿宋_GBK" w:cs="方正仿宋_GBK"/>
          <w:b/>
          <w:bCs/>
          <w:color w:val="auto"/>
          <w:szCs w:val="28"/>
          <w:highlight w:val="none"/>
        </w:rPr>
        <w:t xml:space="preserve">如项目类型为“货物”，</w:t>
      </w:r>
      <w:r>
        <w:rPr>
          <w:rFonts w:hint="eastAsia" w:ascii="方正仿宋_GBK" w:hAnsi="方正仿宋_GBK" w:eastAsia="方正仿宋_GBK" w:cs="方正仿宋_GBK"/>
          <w:color w:val="auto"/>
          <w:szCs w:val="28"/>
          <w:highlight w:val="none"/>
        </w:rPr>
        <w:t xml:space="preserve">投标时供应商提供承诺函，承诺函需对以上要求逐一作出响应。采购人在必要时可要求中标供应商在履约验收环节出具检测报告。）</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2.快递包装环保要求：</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（1）快递包装中重金属（铅、汞、镉、六价铬）总量应不大于 100mg/kg；</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（2）快递包装印刷使用的油墨中不应添加邻苯二甲酸酯，其挥发性有机化合物(VOCs)含量应不大于5%（以重量计）；</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（3）快递包装中使用纸基材的包装材料，纸基材中的有机氯的含量应不大于 150 mg/kg；</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（5）快递中使用的塑料包装袋不得使用聚氯乙烯作为原料，且原料应为单一材质制成，生物分解率大于60%；</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（6）快递中使用的充气类填充物不得使用聚氯乙烯作为原料，且原料为单一材质制成，生物分解率大于60%；</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（7）快递中使用的集装袋应为单一材质制成，其重复使用次数应不小于 80 次；</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（8）快递中应使用幅宽不大于45mm 的生物降解胶带；</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（9）快递包装中不得使用溶剂型胶粘剂；</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（11）快递应使用电子面单；</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（12）直接使用商品包装作为快递包装的商品，其商品包装满足《商品包装政府采购需求标准（试行）》即可；</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（13）快递包装产品质量和封装方式应符合相关国家或行业标准技术指标要求。</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w:t>
      </w:r>
      <w:r>
        <w:rPr>
          <w:rFonts w:hint="eastAsia" w:ascii="方正仿宋_GBK" w:hAnsi="方正仿宋_GBK" w:eastAsia="方正仿宋_GBK" w:cs="方正仿宋_GBK"/>
          <w:b/>
          <w:bCs/>
          <w:color w:val="auto"/>
          <w:szCs w:val="28"/>
          <w:highlight w:val="none"/>
        </w:rPr>
        <w:t xml:space="preserve">如项目类型为“货物”，</w:t>
      </w:r>
      <w:r>
        <w:rPr>
          <w:rFonts w:hint="eastAsia" w:ascii="方正仿宋_GBK" w:hAnsi="方正仿宋_GBK" w:eastAsia="方正仿宋_GBK" w:cs="方正仿宋_GBK"/>
          <w:color w:val="auto"/>
          <w:szCs w:val="28"/>
          <w:highlight w:val="none"/>
        </w:rPr>
        <w:t xml:space="preserve">投标时供应商提供承诺函，承诺函需对以上要求逐一作出响应。采购人在必要时可要求中标供应商在履约验收环节出具检测报告。）</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3.绿色数据中心（如有）</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（1）采购数据中心相关设备、运维服务，应当有利于节约能源、环境保护和资源循环利用。</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（3）成交供应商未按合同约定提供设备或服务的，采购人依法追究其违约责任。对供应商提供虚假材料谋取中标、成交的，依法由相关部门予以处理。</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31"/>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6.绿色低碳管理目标和服务要求：在物业、合同能源管理等服务类采购项目中，要强化绿色低碳管理目标和服务要求，促进绿色产品和服务推广应用。</w:t>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评审方法和评审标准</w:t>
      </w:r>
      <w:r/>
    </w:p>
    <w:p>
      <w:pPr>
        <w:ind w:firstLine="562"/>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一、谈判方式</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不见面远程谈判模式：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w:t>
      </w:r>
      <w:r/>
    </w:p>
    <w:p>
      <w:pPr>
        <w:ind w:firstLine="562"/>
        <w:jc w:val="left"/>
        <w:spacing w:line="500" w:lineRule="exact"/>
        <w:rPr>
          <w:rFonts w:eastAsia="方正仿宋_GBK"/>
          <w:color w:val="auto"/>
          <w:sz w:val="28"/>
          <w:szCs w:val="28"/>
          <w:highlight w:val="none"/>
        </w:rPr>
      </w:pPr>
      <w:r>
        <w:rPr>
          <w:rFonts w:eastAsia="方正仿宋_GBK"/>
          <w:b/>
          <w:color w:val="auto"/>
          <w:sz w:val="28"/>
          <w:szCs w:val="28"/>
          <w:highlight w:val="none"/>
        </w:rPr>
        <w:t xml:space="preserve">二、</w:t>
      </w:r>
      <w:r>
        <w:rPr>
          <w:rFonts w:eastAsia="方正仿宋_GBK"/>
          <w:b/>
          <w:bCs/>
          <w:color w:val="auto"/>
          <w:sz w:val="28"/>
          <w:szCs w:val="28"/>
          <w:highlight w:val="none"/>
        </w:rPr>
        <w:t xml:space="preserve">评审方法和标准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供应商先对响应文件进行解密，采购人审查响应供应商资格，符合资格的供应商接受谈判小组的各轮谈判，在质量和服务相等的前提下，最后报价最低者为成交供应商。</w:t>
      </w:r>
      <w:r/>
    </w:p>
    <w:p>
      <w:pPr>
        <w:ind w:firstLine="557"/>
        <w:spacing w:line="500" w:lineRule="exact"/>
        <w:tabs>
          <w:tab w:val="left" w:pos="900" w:leader="none"/>
        </w:tabs>
        <w:rPr>
          <w:rFonts w:eastAsia="方正仿宋_GBK"/>
          <w:b/>
          <w:bCs w:val="0"/>
          <w:color w:val="auto"/>
          <w:sz w:val="28"/>
          <w:szCs w:val="28"/>
          <w:highlight w:val="none"/>
        </w:rPr>
      </w:pPr>
      <w:r>
        <w:rPr>
          <w:rFonts w:eastAsia="方正仿宋_GBK"/>
          <w:bCs/>
          <w:color w:val="auto"/>
          <w:sz w:val="28"/>
          <w:szCs w:val="28"/>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bCs w:val="0"/>
          <w:color w:val="auto"/>
          <w:sz w:val="28"/>
          <w:szCs w:val="28"/>
          <w:highlight w:val="none"/>
        </w:rPr>
        <w:t xml:space="preserve">最后报价须在系统规定时间内提交，未在规定时间内提交最后报价的，视为放弃谈判，其响应文件按无效响应处理。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color w:val="auto"/>
          <w:sz w:val="28"/>
          <w:szCs w:val="28"/>
          <w:highlight w:val="none"/>
        </w:rPr>
        <w:t xml:space="preserve">苏采云系统</w:t>
      </w:r>
      <w:r>
        <w:rPr>
          <w:rFonts w:eastAsia="方正仿宋_GBK"/>
          <w:bCs/>
          <w:color w:val="auto"/>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（一）采购人（代表）对供应商资格进行审查。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供应商资格不合格的，其响应文件判定为无效响应文件。</w:t>
      </w:r>
      <w:r/>
    </w:p>
    <w:p>
      <w:pPr>
        <w:ind w:firstLine="562"/>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（二）谈判小组对符合资格供应商的响应文件进行符合性审查。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未通过符合性审查的响应文件，将被判为不满足谈判文件实质性要求。 </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三</w:t>
      </w:r>
      <w:r>
        <w:rPr>
          <w:rFonts w:eastAsia="方正仿宋_GBK"/>
          <w:b/>
          <w:color w:val="auto"/>
          <w:sz w:val="28"/>
          <w:szCs w:val="28"/>
          <w:highlight w:val="none"/>
        </w:rPr>
        <w:t xml:space="preserve">）</w:t>
      </w:r>
      <w:r>
        <w:rPr>
          <w:rFonts w:eastAsia="方正仿宋_GBK"/>
          <w:b/>
          <w:bCs/>
          <w:color w:val="auto"/>
          <w:sz w:val="28"/>
          <w:szCs w:val="28"/>
          <w:highlight w:val="none"/>
        </w:rPr>
        <w:t xml:space="preserve">政府采购政策功能落实</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小微型企业价格扣除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对小型和微型企业给予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w:t>
      </w:r>
      <w:r>
        <w:rPr>
          <w:rFonts w:hint="eastAsia" w:eastAsia="方正仿宋_GBK"/>
          <w:bCs/>
          <w:color w:val="auto"/>
          <w:sz w:val="28"/>
          <w:szCs w:val="28"/>
          <w:highlight w:val="none"/>
        </w:rPr>
        <w:t xml:space="preserve">价格扣除</w:t>
      </w:r>
      <w:r>
        <w:rPr>
          <w:rFonts w:eastAsia="方正仿宋_GBK"/>
          <w:bCs/>
          <w:color w:val="auto"/>
          <w:sz w:val="28"/>
          <w:szCs w:val="28"/>
          <w:highlight w:val="none"/>
        </w:rPr>
        <w:t xml:space="preserve">，用扣除后的价格参与评审。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残疾人福利单位价格扣除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对残疾人福利性单位，给予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（2）残疾人福利单位需按照采购文件的要求提供《残疾人福利性单位声明函》。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监狱和戒毒企业价格扣除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对监狱和戒毒企业（简称监狱企业）给予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（3）监狱企业标准请参照《关于政府采购支持监狱企业发展有关问题的通知》（财库[2014]68号）。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残疾人福利单位、监狱企业属于小型、微型企业的，不重复享受政策。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7.专门面向中小微企业采购的项目或者采购包，不再执行价格评审优惠的扶持政策。</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8.根据《江苏省政府采购信用管理暂行办法》的规定，对有失信行为的供应商将根据信用评价结果按规定予以扣分或价格加成。</w:t>
      </w:r>
      <w:r/>
    </w:p>
    <w:p>
      <w:pPr>
        <w:ind w:firstLine="570"/>
        <w:spacing w:line="500" w:lineRule="exact"/>
        <w:rPr>
          <w:rFonts w:eastAsia="方正仿宋_GBK"/>
          <w:bCs/>
          <w:color w:val="auto"/>
          <w:sz w:val="28"/>
          <w:szCs w:val="28"/>
          <w:highlight w:val="none"/>
        </w:rPr>
      </w:pPr>
      <w:r>
        <w:rPr>
          <w:rFonts w:eastAsia="方正仿宋_GBK"/>
          <w:b/>
          <w:color w:val="auto"/>
          <w:sz w:val="28"/>
          <w:szCs w:val="28"/>
          <w:highlight w:val="none"/>
        </w:rPr>
        <w:t xml:space="preserve">（四）成交供应商的确定</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谈判小组将从质量和服务均能满足采购文件实质性响应要求的供应商中，按照最后报价由低到高顺序推荐3名成交候选供应商，并编写评审报告。</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采购人从评审报告提出的成交候选供应商中，根据质量和服务均能满足采购文件实质性响应要求且最后报价最低的原则确定成交供应商。</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（五）采购人代表宣布评审结果。</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（六）公告成交结果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自确定成交供应商之日起2个工作日内，在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公告成交结果，公告期限为1个工作日。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七</w:t>
      </w:r>
      <w:r>
        <w:rPr>
          <w:rFonts w:eastAsia="方正仿宋_GBK"/>
          <w:b/>
          <w:color w:val="auto"/>
          <w:sz w:val="28"/>
          <w:szCs w:val="28"/>
          <w:highlight w:val="none"/>
        </w:rPr>
        <w:t xml:space="preserve">）</w:t>
      </w:r>
      <w:r>
        <w:rPr>
          <w:rFonts w:eastAsia="方正仿宋_GBK"/>
          <w:b/>
          <w:bCs/>
          <w:color w:val="auto"/>
          <w:sz w:val="28"/>
          <w:szCs w:val="28"/>
          <w:highlight w:val="none"/>
        </w:rPr>
        <w:t xml:space="preserve">成交通知书</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成交通知书发出后，采购人不得违法改变成交结果，成交供应商无正当理由不得放弃成交。</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成交供应商须提供一份纸质版响应文件正本至项目谈判经办人。</w:t>
      </w:r>
      <w:r/>
    </w:p>
    <w:p>
      <w:pPr>
        <w:jc w:val="center"/>
        <w:spacing w:line="500" w:lineRule="exact"/>
        <w:rPr>
          <w:rFonts w:ascii="方正小标宋_GBK" w:hAnsi="宋体" w:eastAsia="方正小标宋_GBK"/>
          <w:bCs/>
          <w:color w:val="auto"/>
          <w:sz w:val="36"/>
          <w:szCs w:val="36"/>
          <w:highlight w:val="none"/>
        </w:rPr>
        <w:outlineLvl w:val="0"/>
      </w:pPr>
      <w:r>
        <w:rPr>
          <w:rFonts w:eastAsia="方正仿宋_GBK"/>
          <w:b/>
          <w:color w:val="auto"/>
          <w:sz w:val="28"/>
          <w:szCs w:val="28"/>
          <w:highlight w:val="none"/>
        </w:rPr>
        <w:br w:type="page" w:clear="all"/>
      </w:r>
      <w:r>
        <w:rPr>
          <w:rFonts w:hint="eastAsia" w:ascii="方正小标宋_GBK" w:hAnsi="宋体" w:eastAsia="方正小标宋_GBK"/>
          <w:bCs/>
          <w:color w:val="auto"/>
          <w:sz w:val="36"/>
          <w:szCs w:val="36"/>
          <w:highlight w:val="none"/>
        </w:rPr>
        <w:t xml:space="preserve">第五部分  响应文件组成</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一、法人或者其他组织的营业执照等证明文件，自然人的身份证明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二、上一年度的财务状况报告（投标人成立不满一年无需提供）</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四、具备履行合同所必需的设备和专业技术能力的书面声明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六、特定资格要求的证明文件（如果本项目设置特定资格要求，则需要提供）</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七、法人授权书</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八、投标函</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九、中小企业声明函（如有）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十、残疾人福利性单位声明函或监狱和戒毒企业证明材料（如有）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十一、联合体协议（如有）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十二、投标分项报价表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十三、技术要求响应及偏离表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十四、商务要求响应及偏离表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十五、开标一览表</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00" w:lineRule="exact"/>
        <w:rPr>
          <w:rFonts w:ascii="宋体" w:hAnsi="宋体"/>
          <w:bCs/>
          <w:color w:val="auto"/>
          <w:sz w:val="36"/>
          <w:szCs w:val="36"/>
          <w:highlight w:val="none"/>
        </w:rPr>
        <w:outlineLvl w:val="0"/>
      </w:pPr>
      <w:r>
        <w:rPr>
          <w:rFonts w:hint="eastAsia" w:ascii="宋体" w:hAnsi="宋体"/>
          <w:bCs/>
          <w:color w:val="auto"/>
          <w:sz w:val="36"/>
          <w:szCs w:val="36"/>
          <w:highlight w:val="none"/>
        </w:rPr>
        <w:t xml:space="preserve">第六部分  合同签订与验收付款</w:t>
      </w:r>
      <w:r/>
    </w:p>
    <w:p>
      <w:pPr>
        <w:jc w:val="cente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ind w:firstLine="560"/>
        <w:spacing w:line="300" w:lineRule="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一、成交供应商和采购单位在接到《成交通知书》后</w:t>
      </w:r>
      <w:r>
        <w:rPr>
          <w:rFonts w:hint="eastAsia" w:ascii="仿宋" w:hAnsi="仿宋" w:eastAsia="仿宋"/>
          <w:color w:val="auto"/>
          <w:sz w:val="28"/>
          <w:szCs w:val="28"/>
          <w:highlight w:val="none"/>
        </w:rPr>
        <w:t xml:space="preserve">30</w:t>
      </w:r>
      <w:r>
        <w:rPr>
          <w:rFonts w:hint="eastAsia" w:ascii="仿宋" w:hAnsi="仿宋" w:eastAsia="仿宋"/>
          <w:color w:val="auto"/>
          <w:sz w:val="28"/>
          <w:szCs w:val="28"/>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2"/>
        <w:spacing w:line="300" w:lineRule="auto"/>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二</w:t>
      </w:r>
      <w:r>
        <w:rPr>
          <w:rFonts w:hint="eastAsia" w:ascii="仿宋" w:hAnsi="仿宋" w:eastAsia="仿宋"/>
          <w:color w:val="auto"/>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p>
    <w:p>
      <w:pPr>
        <w:contextualSpacing/>
        <w:ind w:firstLine="660"/>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660"/>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pStyle w:val="872"/>
        <w:contextualSpacing/>
        <w:ind w:right="210" w:firstLine="599"/>
        <w:spacing w:line="300" w:lineRule="auto"/>
        <w:rPr>
          <w:rFonts w:ascii="仿宋" w:hAnsi="仿宋" w:eastAsia="仿宋"/>
          <w:b/>
          <w:color w:val="auto"/>
          <w:sz w:val="28"/>
          <w:szCs w:val="28"/>
          <w:highlight w:val="none"/>
        </w:rPr>
      </w:pPr>
      <w:r>
        <w:rPr>
          <w:rFonts w:hint="eastAsia" w:ascii="仿宋" w:hAnsi="仿宋" w:eastAsia="仿宋"/>
          <w:color w:val="auto"/>
          <w:sz w:val="28"/>
          <w:szCs w:val="28"/>
          <w:highlight w:val="none"/>
          <w:lang w:val="zh-CN"/>
        </w:rPr>
        <w:t xml:space="preserve">五、</w:t>
      </w:r>
      <w:r>
        <w:rPr>
          <w:rFonts w:hint="eastAsia" w:ascii="仿宋" w:hAnsi="仿宋" w:eastAsia="仿宋"/>
          <w:b/>
          <w:color w:val="auto"/>
          <w:sz w:val="28"/>
          <w:szCs w:val="28"/>
          <w:highlight w:val="none"/>
        </w:rPr>
        <w:t xml:space="preserve">不响应付款方式的，视同响应文件无效处理。</w:t>
      </w:r>
      <w:r/>
    </w:p>
    <w:p>
      <w:pPr>
        <w:pStyle w:val="872"/>
        <w:contextualSpacing/>
        <w:ind w:left="139" w:right="210" w:firstLine="453"/>
        <w:jc w:val="left"/>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付款要求：见本文件“第三部分项目需求”。</w:t>
      </w:r>
      <w:r/>
    </w:p>
    <w:p>
      <w:pPr>
        <w:ind w:firstLine="560"/>
        <w:jc w:val="left"/>
        <w:spacing w:line="300" w:lineRule="auto"/>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款项由采购人按相关财务支付规定办理支付手续。不得故意拖延支付时间。</w:t>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jc w:val="center"/>
        <w:spacing w:line="360" w:lineRule="auto"/>
        <w:rPr>
          <w:rFonts w:ascii="Courier New" w:hAnsi="Courier New" w:eastAsia="方正魏碑简体"/>
          <w:b/>
          <w:color w:val="auto"/>
          <w:spacing w:val="20"/>
          <w:sz w:val="84"/>
          <w:szCs w:val="84"/>
          <w:highlight w:val="none"/>
        </w:rPr>
      </w:pPr>
      <w:r>
        <w:rPr>
          <w:rFonts w:ascii="Courier New" w:hAnsi="Courier New" w:eastAsia="方正魏碑简体"/>
          <w:b/>
          <w:color w:val="auto"/>
          <w:spacing w:val="20"/>
          <w:sz w:val="84"/>
          <w:szCs w:val="84"/>
          <w:highlight w:val="none"/>
        </w:rPr>
      </w:r>
      <w:r/>
    </w:p>
    <w:p>
      <w:pPr>
        <w:pStyle w:val="918"/>
        <w:ind w:firstLine="560"/>
        <w:spacing w:line="24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一、货物</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hint="eastAsia" w:ascii="仿宋_GB2312" w:hAnsi="宋体" w:eastAsia="仿宋_GB2312"/>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3"/>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58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：由甲方按有关规定直接向乙方办理付款，验收合格交付使用后支付全部合同货款；</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87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甲方（公章）：</w:t>
            </w:r>
            <w:r>
              <w:rPr>
                <w:rFonts w:hint="eastAsia" w:ascii="仿宋" w:hAnsi="仿宋" w:eastAsia="仿宋"/>
                <w:b/>
                <w:color w:val="auto"/>
                <w:sz w:val="24"/>
                <w:highlight w:val="none"/>
                <w:u w:val="single"/>
              </w:rPr>
              <w:t xml:space="preserve">                </w:t>
            </w:r>
            <w:r/>
          </w:p>
          <w:p>
            <w:pPr>
              <w:spacing w:before="19"/>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rPr>
                <w:rFonts w:hint="eastAsia" w:ascii="仿宋" w:hAnsi="仿宋" w:eastAsia="仿宋"/>
                <w:color w:val="auto"/>
                <w:sz w:val="24"/>
                <w:highlight w:val="none"/>
                <w:u w:val="single"/>
              </w:rPr>
              <w:t xml:space="preserve">                      </w:t>
            </w:r>
            <w:r>
              <w:rPr>
                <w:rFonts w:hint="eastAsia" w:ascii="仿宋" w:hAnsi="仿宋" w:eastAsia="仿宋"/>
                <w:b/>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rPr>
                <w:rFonts w:hint="eastAsia" w:ascii="仿宋" w:hAnsi="仿宋" w:eastAsia="仿宋"/>
                <w:color w:val="auto"/>
                <w:sz w:val="24"/>
                <w:highlight w:val="none"/>
                <w:u w:val="single"/>
              </w:rPr>
              <w:t xml:space="preserve">        </w:t>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tc>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rPr>
                <w:rFonts w:hint="eastAsia" w:ascii="仿宋" w:hAnsi="仿宋" w:eastAsia="仿宋"/>
                <w:b/>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rPr>
                <w:rFonts w:hint="eastAsia" w:ascii="仿宋" w:hAnsi="仿宋" w:eastAsia="仿宋"/>
                <w:color w:val="auto"/>
                <w:sz w:val="24"/>
                <w:highlight w:val="none"/>
                <w:u w:val="single"/>
              </w:rPr>
              <w:t xml:space="preserve">                       </w:t>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br w:type="page" w:clear="all"/>
      </w: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rPr>
          <w:rFonts w:hint="eastAsia" w:ascii="仿宋" w:hAnsi="仿宋" w:eastAsia="仿宋"/>
          <w:color w:val="auto"/>
          <w:sz w:val="24"/>
          <w:highlight w:val="none"/>
        </w:rPr>
        <w:t xml:space="preserve">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1.所提供产品应包含不少于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年的整机（含全部部件）免费上门保修服务，质量保证期从设备安装验收合格开始计算。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3.应针对本项目指定专人作为售后联系人，7*8小时负责协调产品销售以及售后问题。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5.在质量保证期内，未能在规定时间内修复情况下主动提供免费备机服务。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 提供的产品若有设计缺陷，应主动召回。</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9.软件免费维护和升级服务的内容，供应商可根据自身情况，提供相应的软件服务方案。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10.损坏的信息存储介质不得收回，应免费由用户保留。</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按乙方询价投标文件执行。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验收包括：型号、规格、数量、外观质量、及货物包装</w:t>
      </w:r>
      <w:r>
        <w:rPr>
          <w:rFonts w:hint="eastAsia" w:ascii="仿宋" w:hAnsi="仿宋" w:eastAsia="仿宋"/>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个工作日内按合同约定的付款方支付货款。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3、如乙方不能交付货物，甲方有权扣留全部履约保证金；同时乙方应向甲方支付合同总价５％的违约金。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pStyle w:val="880"/>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第十三条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第十四条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2、因履行本合同引起的或与本合同有关的争议，甲、乙双方应首先通过友好协商解决，如果协商不能解决争议，向合同签署地的如皋市人民法院提起诉讼。</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第十五条 合同生效及其他</w:t>
      </w:r>
      <w:r/>
    </w:p>
    <w:p>
      <w:pPr>
        <w:ind w:firstLine="480"/>
        <w:rPr>
          <w:rFonts w:ascii="仿宋" w:hAnsi="仿宋" w:eastAsia="仿宋"/>
          <w:color w:val="auto"/>
          <w:sz w:val="24"/>
          <w:highlight w:val="none"/>
        </w:rPr>
        <w:outlineLvl w:val="0"/>
      </w:pPr>
      <w:r>
        <w:rPr>
          <w:rFonts w:hint="eastAsia" w:ascii="仿宋" w:hAnsi="仿宋" w:eastAsia="仿宋"/>
          <w:color w:val="auto"/>
          <w:sz w:val="24"/>
          <w:highlight w:val="none"/>
        </w:rPr>
        <w:t xml:space="preserve">本合同自签订之日起生效。</w:t>
      </w:r>
      <w:r/>
    </w:p>
    <w:p>
      <w:pPr>
        <w:pStyle w:val="918"/>
        <w:ind w:firstLine="560"/>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二、服务</w:t>
      </w:r>
      <w:r/>
    </w:p>
    <w:p>
      <w:pPr>
        <w:jc w:val="center"/>
        <w:spacing w:before="19"/>
        <w:widowControl/>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如皋市政府采购合同</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计划编号：</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甲方：</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rPr>
          <w:rFonts w:hint="eastAsia" w:ascii="仿宋" w:hAnsi="仿宋" w:eastAsia="仿宋"/>
          <w:color w:val="auto"/>
          <w:sz w:val="32"/>
          <w:szCs w:val="32"/>
          <w:highlight w:val="none"/>
          <w:u w:val="single"/>
        </w:rPr>
        <w:t xml:space="preserve">                                       </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4"/>
        </w:numPr>
        <w:ind w:left="0" w:firstLine="482"/>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1.（××号）采购文件；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4.（××号）中标（中标）通知书；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第二条  合同内容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第三条  合同总金额</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大写：</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本合同总价款包括服务期间必须的日常易耗品、工具、调试费、培训费等相关费用。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第四条  权利义务和质量保证</w:t>
      </w:r>
      <w:r/>
    </w:p>
    <w:p>
      <w:pPr>
        <w:pStyle w:val="876"/>
        <w:ind w:firstLine="480"/>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87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乙方保证服务不存在危及人身及财产安全的隐患，不存在违反国家法规、法律以及行业规范所要求的有关安全条款，否则应承担全部法律责任。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第五条  付款方式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3.款项的支付进度以招标采购文件的有关规定为准。如招标采购文件未作特别规定，则付款进度应符合如下约定：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第一次验收合格后支付至合同总价的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％，第二次验收合格后支付至合同的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次验收合格后支付至合同总价的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％，余款</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％于服务运行满</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月后，并经甲乙双方复验合格后的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个工作日内付清。</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履约保证金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1.乙方在签订本合同之日，向甲方提交合同履约保证金</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元（履约保证金的数额不得超过政府采购合同金额的10%）。</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2.履约保证金有效期为甲乙双方最终验收后1个月内。到期后，甲方向乙方退还。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天内退还乙方。</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第七条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1.服务期限：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至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服务地点：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验收地点：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pStyle w:val="876"/>
        <w:ind w:firstLine="480"/>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天内给对方书面声明，以陈述己方的理由及要求，并附有关证据。分歧应通过协商解决。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第八条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 联系电话：</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ind w:firstLine="472"/>
        <w:rPr>
          <w:rFonts w:ascii="仿宋" w:hAnsi="仿宋" w:eastAsia="仿宋"/>
          <w:b/>
          <w:color w:val="auto"/>
          <w:sz w:val="24"/>
          <w:highlight w:val="none"/>
        </w:rPr>
      </w:pPr>
      <w:r>
        <w:rPr>
          <w:rFonts w:hint="eastAsia" w:ascii="仿宋" w:hAnsi="仿宋" w:eastAsia="仿宋"/>
          <w:b/>
          <w:color w:val="auto"/>
          <w:sz w:val="24"/>
          <w:highlight w:val="none"/>
        </w:rPr>
        <w:t xml:space="preserve">第九条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个月。若国家有明确规定的质量保证期高于此质量保证期的，执行国家规定。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日（小时）之内赶到现场实地解决问题。若问题在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工作日（小时）后仍无法解决，乙方应在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日（小时）内免费提供服务的补偿、替换方案，直至服务恢复正常。</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第十条  分包</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第十一条  合同的生效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2.生效后，根据相关法律法规规定，甲乙双方不得擅自变更、中止或终止合同。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第十二条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2.甲方无正当理由拒绝接收服务，甲方应向乙方偿付拒付服务费用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4.甲方未按合同规定的期限向乙方支付合同款的，每逾期1天甲方向乙方偿付欠款总额的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‰违约金，但累计违约金总额不超过欠款总额的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5.其它未尽事宜，以相关法律法规规定为准，无相关规定的，双方协商解决。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第十三条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第十四条  争议的解决方式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3.经协商不能解决的争议，双方向合同签署地的如皋市人民法院提起诉讼；</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第十五条  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符合相关法律法规规定的，经双方协商，办理政府采购手续后，可签订补充合同，所签订的补充合同与本合同具有同等法律效力。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份，甲、乙双方各执</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87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spacing w:line="380" w:lineRule="exact"/>
        <w:rPr>
          <w:rFonts w:ascii="仿宋_GB2312" w:hAnsi="宋体" w:eastAsia="仿宋_GB2312"/>
          <w:b/>
          <w:color w:val="auto"/>
          <w:sz w:val="32"/>
          <w:szCs w:val="32"/>
          <w:highlight w:val="none"/>
        </w:rPr>
      </w:pPr>
      <w:r>
        <w:rPr>
          <w:rFonts w:ascii="仿宋_GB2312" w:hAnsi="宋体" w:eastAsia="仿宋_GB2312"/>
          <w:b/>
          <w:color w:val="auto"/>
          <w:sz w:val="32"/>
          <w:szCs w:val="32"/>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rPr>
          <w:rFonts w:ascii="宋体" w:hAnsi="宋体"/>
          <w:color w:val="auto"/>
          <w:sz w:val="32"/>
          <w:szCs w:val="32"/>
          <w:highlight w:val="none"/>
          <w:lang w:val="zh-CN"/>
        </w:rPr>
      </w:pPr>
      <w:r>
        <w:rPr>
          <w:rFonts w:ascii="宋体" w:hAnsi="宋体"/>
          <w:color w:val="auto"/>
          <w:sz w:val="32"/>
          <w:szCs w:val="32"/>
          <w:highlight w:val="none"/>
          <w:lang w:val="zh-CN"/>
        </w:rPr>
        <w:br w:type="page" w:clear="all"/>
      </w:r>
      <w:r/>
    </w:p>
    <w:p>
      <w:pPr>
        <w:contextualSpacing/>
        <w:jc w:val="center"/>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w:t>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一、法人或者其他组织营业执照等证明文件（自然人仅需提供身份证明）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rPr>
          <w:color w:val="auto"/>
          <w:szCs w:val="21"/>
          <w:highlight w:val="none"/>
        </w:rPr>
      </w:pPr>
      <w:r>
        <w:rPr>
          <w:color w:val="auto"/>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如果本项目设置特定资格要求，必须提供。</w:t>
      </w:r>
      <w:r/>
    </w:p>
    <w:p>
      <w:pPr>
        <w:spacing w:line="460" w:lineRule="exact"/>
        <w:rPr>
          <w:rFonts w:ascii="宋体" w:hAnsi="宋体"/>
          <w:bCs/>
          <w:color w:val="auto"/>
          <w:sz w:val="24"/>
          <w:szCs w:val="21"/>
          <w:highlight w:val="none"/>
        </w:rPr>
      </w:pPr>
      <w:r/>
      <w:bookmarkStart w:id="89" w:name="_Toc120614284"/>
      <w:r/>
      <w:r/>
    </w:p>
    <w:p>
      <w:pPr>
        <w:jc w:val="cente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七、法人授权书</w:t>
      </w:r>
      <w:r/>
    </w:p>
    <w:p>
      <w:pPr>
        <w:ind w:firstLine="480"/>
        <w:tabs>
          <w:tab w:val="left" w:pos="360" w:leader="none"/>
        </w:tabs>
        <w:rPr>
          <w:color w:val="auto"/>
          <w:sz w:val="24"/>
          <w:highlight w:val="none"/>
        </w:rPr>
      </w:pPr>
      <w:r>
        <w:rPr>
          <w:rFonts w:hint="eastAsia"/>
          <w:color w:val="auto"/>
          <w:sz w:val="24"/>
          <w:highlight w:val="none"/>
        </w:rPr>
        <w:t xml:space="preserve">本授权书声明：____________（投标人名称）授权________________（被授权人的姓名）为我方就JSZC-</w:t>
      </w:r>
      <w:r>
        <w:rPr>
          <w:rFonts w:hint="eastAsia"/>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号项目采购活动的合法代理人，以本单位名义全权处理一切与该项目采购有关的事务，其法律后果由我方承担。</w:t>
      </w:r>
      <w:r/>
    </w:p>
    <w:p>
      <w:pPr>
        <w:ind w:firstLine="480"/>
        <w:tabs>
          <w:tab w:val="left" w:pos="360" w:leader="none"/>
        </w:tabs>
        <w:rPr>
          <w:color w:val="auto"/>
          <w:sz w:val="24"/>
          <w:highlight w:val="none"/>
        </w:rPr>
      </w:pPr>
      <w:r>
        <w:rPr>
          <w:rFonts w:hint="eastAsia"/>
          <w:color w:val="auto"/>
          <w:sz w:val="24"/>
          <w:highlight w:val="none"/>
        </w:rPr>
        <w:t xml:space="preserve">本授权书于______年____月____日起生效，特此声明。代理人无转委托权。</w:t>
      </w:r>
      <w:r/>
    </w:p>
    <w:p>
      <w:pPr>
        <w:tabs>
          <w:tab w:val="left" w:pos="360" w:leader="none"/>
        </w:tabs>
        <w:rPr>
          <w:color w:val="auto"/>
          <w:sz w:val="24"/>
          <w:highlight w:val="none"/>
          <w:u w:val="single"/>
        </w:rPr>
      </w:pPr>
      <w:r>
        <w:rPr>
          <w:rFonts w:hint="eastAsia"/>
          <w:color w:val="auto"/>
          <w:sz w:val="24"/>
          <w:highlight w:val="none"/>
        </w:rPr>
        <w:t xml:space="preserve">          被授权人身份证号码：</w:t>
      </w:r>
      <w:r>
        <w:rPr>
          <w:rFonts w:hint="eastAsia"/>
          <w:color w:val="auto"/>
          <w:sz w:val="24"/>
          <w:highlight w:val="none"/>
          <w:u w:val="single"/>
        </w:rPr>
        <w:t xml:space="preserve">                              </w:t>
      </w:r>
      <w:r/>
    </w:p>
    <w:p>
      <w:pPr>
        <w:tabs>
          <w:tab w:val="left" w:pos="360" w:leader="none"/>
        </w:tabs>
        <w:rPr>
          <w:color w:val="auto"/>
          <w:sz w:val="24"/>
          <w:highlight w:val="none"/>
          <w:u w:val="single"/>
        </w:rPr>
      </w:pPr>
      <w:r>
        <w:rPr>
          <w:rFonts w:hint="eastAsia"/>
          <w:color w:val="auto"/>
          <w:sz w:val="24"/>
          <w:highlight w:val="none"/>
        </w:rPr>
        <w:t xml:space="preserve">          被授权人联系电话：（手机）</w:t>
      </w:r>
      <w:r>
        <w:rPr>
          <w:rFonts w:hint="eastAsia"/>
          <w:color w:val="auto"/>
          <w:sz w:val="24"/>
          <w:highlight w:val="none"/>
          <w:u w:val="single"/>
        </w:rPr>
        <w:t xml:space="preserve">                          </w:t>
      </w:r>
      <w:r/>
    </w:p>
    <w:p>
      <w:pPr>
        <w:ind w:firstLine="1200"/>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（加盖CA电子公章）</w:t>
      </w:r>
      <w:r/>
    </w:p>
    <w:p>
      <w:pPr>
        <w:ind w:firstLine="480"/>
        <w:tabs>
          <w:tab w:val="left" w:pos="360" w:leader="none"/>
        </w:tabs>
        <w:rPr>
          <w:color w:val="auto"/>
          <w:sz w:val="24"/>
          <w:highlight w:val="none"/>
          <w:u w:val="single"/>
        </w:rPr>
      </w:pPr>
      <w:r>
        <w:rPr>
          <w:rFonts w:hint="eastAsia"/>
          <w:color w:val="auto"/>
          <w:sz w:val="24"/>
          <w:highlight w:val="none"/>
        </w:rPr>
        <w:t xml:space="preserve">      单位地址：</w:t>
      </w:r>
      <w:r>
        <w:rPr>
          <w:rFonts w:hint="eastAsia"/>
          <w:color w:val="auto"/>
          <w:sz w:val="24"/>
          <w:highlight w:val="none"/>
          <w:u w:val="single"/>
        </w:rPr>
        <w:t xml:space="preserve">                                         </w:t>
      </w:r>
      <w:r/>
    </w:p>
    <w:p>
      <w:pPr>
        <w:ind w:firstLine="480"/>
        <w:tabs>
          <w:tab w:val="left" w:pos="360" w:leader="none"/>
        </w:tabs>
        <w:rPr>
          <w:color w:val="auto"/>
          <w:sz w:val="24"/>
          <w:highlight w:val="none"/>
        </w:rPr>
      </w:pPr>
      <w:r>
        <w:rPr>
          <w:rFonts w:hint="eastAsia"/>
          <w:color w:val="auto"/>
          <w:sz w:val="24"/>
          <w:highlight w:val="none"/>
        </w:rPr>
        <w:t xml:space="preserve">      日期：</w:t>
      </w:r>
      <w:bookmarkStart w:id="90" w:name="_Hlt26671380"/>
      <w:r/>
      <w:bookmarkEnd w:id="90"/>
      <w:r/>
      <w:bookmarkStart w:id="91" w:name="_Hlt26955070"/>
      <w:r/>
      <w:bookmarkEnd w:id="91"/>
      <w:r/>
      <w:bookmarkStart w:id="92" w:name="_格式3__银行出具的资信证明"/>
      <w:r/>
      <w:bookmarkEnd w:id="92"/>
      <w:r>
        <w:rPr>
          <w:rFonts w:hint="eastAsia"/>
          <w:color w:val="auto"/>
          <w:sz w:val="24"/>
          <w:highlight w:val="none"/>
          <w:u w:val="single"/>
        </w:rPr>
        <w:t xml:space="preserve">                                         </w:t>
      </w:r>
      <w:r/>
    </w:p>
    <w:p>
      <w:pPr>
        <w:ind w:firstLine="420"/>
        <w:rPr>
          <w:i/>
          <w:color w:val="auto"/>
          <w:sz w:val="24"/>
          <w:highlight w:val="none"/>
          <w:u w:val="single"/>
        </w:rPr>
      </w:pPr>
      <w:r>
        <w:rPr>
          <w:i/>
          <w:color w:val="auto"/>
          <w:sz w:val="24"/>
          <w:highlight w:val="none"/>
          <w:u w:val="singl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注：提供代理人</w:t>
      </w:r>
      <w:r>
        <w:rPr>
          <w:rFonts w:ascii="宋体" w:hAnsi="宋体" w:cs="宋体"/>
          <w:b/>
          <w:color w:val="auto"/>
          <w:sz w:val="28"/>
          <w:szCs w:val="28"/>
          <w:highlight w:val="none"/>
        </w:rPr>
        <w:t xml:space="preserve">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spacing w:line="500" w:lineRule="exact"/>
        <w:rPr>
          <w:rFonts w:ascii="宋体" w:hAnsi="宋体" w:cs="宋体"/>
          <w:b/>
          <w:color w:val="auto"/>
          <w:sz w:val="28"/>
          <w:szCs w:val="28"/>
          <w:highlight w:val="none"/>
        </w:rPr>
      </w:pPr>
      <w:r>
        <w:rPr>
          <w:rFonts w:hint="eastAsia" w:ascii="宋体" w:hAnsi="宋体"/>
          <w:b/>
          <w:color w:val="auto"/>
          <w:sz w:val="28"/>
          <w:szCs w:val="28"/>
          <w:highlight w:val="none"/>
        </w:rPr>
        <w:t xml:space="preserve">备注: </w:t>
      </w:r>
      <w:r>
        <w:rPr>
          <w:rFonts w:hint="eastAsia" w:ascii="宋体" w:hAnsi="宋体"/>
          <w:b w:val="0"/>
          <w:bCs/>
          <w:color w:val="auto"/>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rPr>
          <w:color w:val="auto"/>
          <w:szCs w:val="21"/>
          <w:highlight w:val="none"/>
        </w:rPr>
      </w:pPr>
      <w:r>
        <w:rPr>
          <w:color w:val="auto"/>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3390"/>
        <w:keepLines/>
        <w:keepNext/>
        <w:spacing w:before="260" w:after="260" w:line="416" w:lineRule="auto"/>
        <w:rPr>
          <w:rFonts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致：如皋市公共资源交易中心</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321"/>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九、中小企业声明函</w:t>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t xml:space="preserve">中小企业声明函（货物）</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 （标的名称）</w:t>
      </w:r>
      <w:r>
        <w:rPr>
          <w:rFonts w:ascii="宋体" w:hAnsi="宋体"/>
          <w:color w:val="auto"/>
          <w:sz w:val="28"/>
          <w:szCs w:val="28"/>
          <w:highlight w:val="none"/>
          <w:lang w:bidi="zh-CN"/>
        </w:rPr>
        <w:t xml:space="preserve"> ，属于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i/>
          <w:color w:val="auto"/>
          <w:sz w:val="28"/>
          <w:szCs w:val="28"/>
          <w:highlight w:val="none"/>
          <w:u w:val="single"/>
          <w:lang w:bidi="zh-CN"/>
        </w:rPr>
        <w:t xml:space="preserve"> </w:t>
      </w:r>
      <w:r>
        <w:rPr>
          <w:rFonts w:ascii="宋体" w:hAnsi="宋体"/>
          <w:color w:val="auto"/>
          <w:sz w:val="28"/>
          <w:szCs w:val="28"/>
          <w:highlight w:val="none"/>
          <w:u w:val="single"/>
          <w:lang w:bidi="zh-CN"/>
        </w:rPr>
        <w:t xml:space="preserve">（标的名称） </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jc w:val="center"/>
        <w:spacing w:line="30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企业名称（盖章）：</w:t>
      </w:r>
      <w:r/>
    </w:p>
    <w:p>
      <w:pPr>
        <w:jc w:val="center"/>
        <w:spacing w:line="30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日期：</w:t>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注：1.如项目类型为“货物”，请按本表填写。</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br w:type="page" w:clear="all"/>
      </w:r>
      <w:r>
        <w:rPr>
          <w:rFonts w:ascii="宋体" w:hAnsi="宋体"/>
          <w:b/>
          <w:bCs/>
          <w:color w:val="auto"/>
          <w:sz w:val="28"/>
          <w:szCs w:val="28"/>
          <w:highlight w:val="none"/>
          <w:lang w:bidi="zh-CN"/>
        </w:rPr>
        <w:t xml:space="preserve">中小企业声明函（工程、服务）</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ind w:firstLine="4900"/>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企业名称（盖章）：</w:t>
      </w:r>
      <w:r/>
    </w:p>
    <w:p>
      <w:pPr>
        <w:ind w:firstLine="4900"/>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日期：</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注：1.如项目类型为“服务”或“工程”，请按本表填写。</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ascii="宋体" w:hAnsi="宋体"/>
          <w:color w:val="auto"/>
          <w:sz w:val="28"/>
          <w:szCs w:val="28"/>
          <w:highlight w:val="none"/>
        </w:rPr>
        <w:outlineLvl w:val="0"/>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4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十、残疾人福利性单位声明函或监狱和戒毒企业证明材料</w:t>
      </w:r>
      <w:r/>
    </w:p>
    <w:p>
      <w:pPr>
        <w:jc w:val="center"/>
        <w:spacing w:line="46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ascii="宋体" w:hAnsi="宋体"/>
          <w:color w:val="auto"/>
          <w:sz w:val="28"/>
          <w:szCs w:val="28"/>
          <w:highlight w:val="none"/>
        </w:rPr>
        <w:outlineLvl w:val="0"/>
      </w:pPr>
      <w:r>
        <w:rPr>
          <w:rFonts w:hint="eastAsia" w:ascii="宋体" w:hAnsi="宋体" w:cs="宋体"/>
          <w:color w:val="auto"/>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20" w:lineRule="exact"/>
        <w:rPr>
          <w:rFonts w:ascii="宋体" w:hAnsi="宋体"/>
          <w:b/>
          <w:bCs/>
          <w:color w:val="auto"/>
          <w:sz w:val="32"/>
          <w:szCs w:val="32"/>
          <w:highlight w:val="none"/>
        </w:rPr>
        <w:outlineLvl w:val="3"/>
      </w:pPr>
      <w:r>
        <w:rPr>
          <w:rFonts w:ascii="宋体" w:hAnsi="宋体"/>
          <w:b/>
          <w:bCs/>
          <w:color w:val="auto"/>
          <w:sz w:val="32"/>
          <w:szCs w:val="32"/>
          <w:highlight w:val="none"/>
        </w:rPr>
      </w:r>
      <w:r/>
    </w:p>
    <w:p>
      <w:pPr>
        <w:jc w:val="center"/>
        <w:spacing w:line="420" w:lineRule="exact"/>
        <w:rPr>
          <w:rFonts w:ascii="宋体" w:hAnsi="宋体"/>
          <w:b/>
          <w:bCs/>
          <w:color w:val="auto"/>
          <w:sz w:val="32"/>
          <w:szCs w:val="32"/>
          <w:highlight w:val="none"/>
        </w:rPr>
        <w:outlineLvl w:val="3"/>
      </w:pPr>
      <w:r>
        <w:rPr>
          <w:rFonts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color w:val="auto"/>
          <w:sz w:val="28"/>
          <w:szCs w:val="28"/>
          <w:highlight w:val="none"/>
        </w:rPr>
        <w:outlineLvl w:val="0"/>
      </w:pPr>
      <w:r>
        <w:rPr>
          <w:rFonts w:hint="eastAsia" w:ascii="宋体" w:hAnsi="宋体" w:cs="宋体"/>
          <w:color w:val="auto"/>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十一、联合体协议（参考格式）（分包号：**）</w:t>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rPr>
          <w:color w:val="auto"/>
          <w:szCs w:val="21"/>
          <w:highlight w:val="none"/>
        </w:rPr>
      </w:pPr>
      <w:r>
        <w:rPr>
          <w:color w:val="auto"/>
          <w:szCs w:val="21"/>
          <w:highlight w:val="none"/>
        </w:rPr>
        <w:br w:type="page" w:clear="all"/>
      </w:r>
      <w:r/>
    </w:p>
    <w:p>
      <w:pPr>
        <w:rPr>
          <w:color w:val="auto"/>
          <w:szCs w:val="21"/>
          <w:highlight w:val="none"/>
        </w:rPr>
      </w:pPr>
      <w:r>
        <w:rPr>
          <w:color w:val="auto"/>
          <w:szCs w:val="21"/>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十二、投标分项报价表（分包号：***）</w:t>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5</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6</w:t>
            </w:r>
            <w:r/>
          </w:p>
        </w:tc>
        <w:tc>
          <w:tcPr>
            <w:tcW w:w="1372"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7</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交付期</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372"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分项单价</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1030"/>
        </w:trPr>
        <w:tc>
          <w:tcPr>
            <w:gridSpan w:val="8"/>
            <w:tcW w:w="78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投标总报价（人民币：元）</w:t>
            </w:r>
            <w:r/>
          </w:p>
        </w:tc>
        <w:tc>
          <w:tcPr>
            <w:tcW w:w="1246" w:type="dxa"/>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szCs w:val="21"/>
          <w:highlight w:val="none"/>
        </w:rPr>
      </w:pPr>
      <w:r>
        <w:rPr>
          <w:rFonts w:hint="eastAsia" w:ascii="宋体" w:hAnsi="宋体"/>
          <w:color w:val="auto"/>
          <w:sz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szCs w:val="21"/>
          <w:highlight w:val="none"/>
        </w:rPr>
        <w:t xml:space="preserve"> “</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rPr>
          <w:rFonts w:ascii="宋体" w:hAnsi="宋体"/>
          <w:color w:val="auto"/>
          <w:sz w:val="24"/>
          <w:highlight w:val="none"/>
        </w:rPr>
      </w:pPr>
      <w:r>
        <w:rPr>
          <w:rFonts w:hint="eastAsia" w:ascii="宋体" w:hAnsi="宋体"/>
          <w:color w:val="auto"/>
          <w:sz w:val="24"/>
          <w:highlight w:val="none"/>
        </w:rPr>
        <w:t xml:space="preserve">备注：该表适用于货物类项目。</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黑体" w:hAnsi="黑体" w:eastAsia="黑体"/>
          <w:b/>
          <w:color w:val="auto"/>
          <w:sz w:val="32"/>
          <w:szCs w:val="32"/>
          <w:highlight w:val="none"/>
        </w:rPr>
        <w:t xml:space="preserve">投标分项报价表（分包号：**）</w:t>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5</w:t>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分项服务名称</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交付期</w:t>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分项单位</w:t>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投标总报价（人民币：元）</w:t>
            </w:r>
            <w:r/>
          </w:p>
        </w:tc>
        <w:tc>
          <w:tcPr>
            <w:tcW w:w="1798" w:type="dxa"/>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color w:val="auto"/>
          <w:sz w:val="24"/>
          <w:highlight w:val="none"/>
        </w:rPr>
      </w:pPr>
      <w:r>
        <w:rPr>
          <w:rFonts w:hint="eastAsia" w:ascii="宋体" w:hAnsi="宋体"/>
          <w:color w:val="auto"/>
          <w:sz w:val="24"/>
          <w:highlight w:val="none"/>
        </w:rPr>
        <w:t xml:space="preserve">备注：该表适用于服务类项目。</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十三、技术要求响应及偏离表（分包号：**）</w:t>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注：1.行数不够，可自行添加。</w:t>
      </w:r>
      <w:r/>
    </w:p>
    <w:p>
      <w:pPr>
        <w:ind w:firstLine="480"/>
        <w:rPr>
          <w:rFonts w:ascii="宋体" w:hAnsi="宋体"/>
          <w:color w:val="auto"/>
          <w:sz w:val="24"/>
          <w:highlight w:val="none"/>
        </w:rPr>
      </w:pPr>
      <w:r>
        <w:rPr>
          <w:rFonts w:hint="eastAsia" w:ascii="宋体" w:hAnsi="宋体"/>
          <w:color w:val="auto"/>
          <w:sz w:val="24"/>
          <w:highlight w:val="none"/>
        </w:rPr>
        <w:t xml:space="preserve">2.按采购需求，提供相关证明材料（如有）。</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bookmarkEnd w:id="89"/>
      <w:r/>
      <w:r/>
    </w:p>
    <w:p>
      <w:pPr>
        <w:jc w:val="center"/>
        <w:rPr>
          <w:rFonts w:ascii="黑体" w:hAnsi="黑体" w:eastAsia="黑体"/>
          <w:b/>
          <w:color w:val="auto"/>
          <w:sz w:val="32"/>
          <w:szCs w:val="32"/>
          <w:highlight w:val="none"/>
        </w:rPr>
      </w:pPr>
      <w:r/>
      <w:bookmarkStart w:id="93" w:name="_Hlt26955054"/>
      <w:r/>
      <w:bookmarkEnd w:id="93"/>
      <w:r>
        <w:rPr>
          <w:rFonts w:hint="eastAsia" w:ascii="黑体" w:hAnsi="黑体" w:eastAsia="黑体"/>
          <w:b/>
          <w:color w:val="auto"/>
          <w:sz w:val="32"/>
          <w:szCs w:val="32"/>
          <w:highlight w:val="none"/>
        </w:rPr>
        <w:t xml:space="preserve">十四、商务要求响应及偏离表（分包号：**）</w:t>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color w:val="auto"/>
                <w:sz w:val="24"/>
                <w:highlight w:val="none"/>
              </w:rPr>
            </w:pPr>
            <w:r/>
            <w:bookmarkStart w:id="94" w:name="_Hlt26609391"/>
            <w:r/>
            <w:bookmarkEnd w:id="94"/>
            <w:r/>
            <w:bookmarkStart w:id="95" w:name="_Hlt26580838"/>
            <w:r/>
            <w:bookmarkEnd w:id="95"/>
            <w:r/>
            <w:bookmarkStart w:id="96" w:name="_Hlt26955056"/>
            <w:r/>
            <w:bookmarkEnd w:id="96"/>
            <w:r/>
            <w:bookmarkStart w:id="97" w:name="_Hlt24879081"/>
            <w:r/>
            <w:bookmarkEnd w:id="97"/>
            <w:r/>
            <w:bookmarkStart w:id="98" w:name="_Hlt26671343"/>
            <w:r/>
            <w:bookmarkEnd w:id="98"/>
            <w:r/>
            <w:bookmarkStart w:id="99" w:name="_Hlt26782999"/>
            <w:r/>
            <w:bookmarkEnd w:id="99"/>
            <w:r/>
            <w:bookmarkStart w:id="100" w:name="_Hlt26955064"/>
            <w:r/>
            <w:bookmarkEnd w:id="100"/>
            <w:r/>
            <w:bookmarkStart w:id="101" w:name="_Hlt26671372"/>
            <w:r/>
            <w:bookmarkEnd w:id="101"/>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注：1.行数不够，可自行添加。</w:t>
      </w:r>
      <w:r/>
    </w:p>
    <w:p>
      <w:pPr>
        <w:ind w:firstLine="480"/>
        <w:rPr>
          <w:rFonts w:ascii="宋体" w:hAnsi="宋体"/>
          <w:color w:val="auto"/>
          <w:sz w:val="24"/>
          <w:highlight w:val="none"/>
        </w:rPr>
      </w:pPr>
      <w:r>
        <w:rPr>
          <w:rFonts w:hint="eastAsia" w:ascii="宋体" w:hAnsi="宋体"/>
          <w:color w:val="auto"/>
          <w:sz w:val="24"/>
          <w:highlight w:val="none"/>
        </w:rPr>
        <w:t xml:space="preserve">2.按采购需求，提供相关证明材料（如有）。</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ascii="宋体" w:hAnsi="宋体"/>
          <w:color w:val="auto"/>
          <w:sz w:val="24"/>
          <w:szCs w:val="21"/>
          <w:highlight w:val="none"/>
        </w:rPr>
      </w:pPr>
      <w:r/>
      <w:bookmarkStart w:id="102" w:name="_Hlt26955066"/>
      <w:r/>
      <w:bookmarkEnd w:id="102"/>
      <w:r/>
      <w:bookmarkStart w:id="103" w:name="_Hlt26671374"/>
      <w:r/>
      <w:bookmarkEnd w:id="103"/>
      <w:r/>
      <w:bookmarkStart w:id="104" w:name="_Hlt26609389"/>
      <w:r/>
      <w:bookmarkEnd w:id="104"/>
      <w:r/>
      <w:bookmarkStart w:id="105" w:name="_Toc462564146"/>
      <w:r/>
      <w:bookmarkEnd w:id="105"/>
      <w:r/>
      <w:r/>
    </w:p>
    <w:p>
      <w:pPr>
        <w:rPr>
          <w:rFonts w:eastAsia="仿宋_GB2312"/>
          <w:color w:val="auto"/>
          <w:sz w:val="24"/>
          <w:szCs w:val="20"/>
          <w:highlight w:val="none"/>
        </w:rPr>
      </w:pPr>
      <w:r/>
      <w:bookmarkStart w:id="106" w:name="_格式2__法定代表人授权书"/>
      <w:r/>
      <w:bookmarkEnd w:id="106"/>
      <w:r>
        <w:rPr>
          <w:rFonts w:hint="eastAsia" w:ascii="黑体" w:hAnsi="黑体" w:eastAsia="黑体"/>
          <w:b/>
          <w:i/>
          <w:color w:val="auto"/>
          <w:sz w:val="32"/>
          <w:szCs w:val="32"/>
          <w:highlight w:val="none"/>
          <w:u w:val="single"/>
        </w:rPr>
        <w:t xml:space="preserve">十五、开标一览表</w:t>
      </w:r>
      <w:r/>
    </w:p>
    <w:p>
      <w:pPr>
        <w:ind w:firstLine="480"/>
        <w:rPr>
          <w:rFonts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ascii="宋体" w:hAnsi="宋体"/>
          <w:color w:val="auto"/>
          <w:sz w:val="24"/>
          <w:highlight w:val="none"/>
        </w:rPr>
      </w:pPr>
      <w:r>
        <w:rPr>
          <w:rFonts w:hint="eastAsia" w:ascii="宋体" w:hAnsi="宋体"/>
          <w:color w:val="auto"/>
          <w:sz w:val="24"/>
          <w:highlight w:val="none"/>
        </w:rPr>
        <w:t xml:space="preserve">招标编号：                                   分包号：</w:t>
      </w:r>
      <w:r/>
    </w:p>
    <w:tbl>
      <w:tblPr>
        <w:tblStyle w:val="8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黑体" w:hAnsi="黑体" w:eastAsia="黑体"/>
          <w:b/>
          <w:i/>
          <w:color w:val="auto"/>
          <w:sz w:val="32"/>
          <w:szCs w:val="32"/>
          <w:highlight w:val="none"/>
          <w:u w:val="single"/>
        </w:rPr>
        <w:t xml:space="preserve">十五、开标一览表</w:t>
      </w:r>
      <w:r>
        <w:rPr>
          <w:rFonts w:hint="eastAsia" w:ascii="宋体" w:hAnsi="宋体"/>
          <w:color w:val="auto"/>
          <w:szCs w:val="21"/>
          <w:highlight w:val="none"/>
        </w:rPr>
        <w:t xml:space="preserve">（注：采用折扣率报价时选用）</w:t>
      </w:r>
      <w:r/>
    </w:p>
    <w:p>
      <w:pPr>
        <w:ind w:firstLine="480"/>
        <w:rPr>
          <w:rFonts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ascii="宋体" w:hAnsi="宋体"/>
          <w:color w:val="auto"/>
          <w:sz w:val="24"/>
          <w:highlight w:val="none"/>
        </w:rPr>
      </w:pPr>
      <w:r>
        <w:rPr>
          <w:rFonts w:hint="eastAsia" w:ascii="宋体" w:hAnsi="宋体"/>
          <w:color w:val="auto"/>
          <w:sz w:val="24"/>
          <w:highlight w:val="none"/>
        </w:rPr>
        <w:t xml:space="preserve">招标编号：                                   分包号：</w:t>
      </w:r>
      <w:r/>
    </w:p>
    <w:tbl>
      <w:tblPr>
        <w:tblStyle w:val="8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投标折扣率</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highlight w:val="none"/>
              </w:rPr>
              <w:t xml:space="preserve">小写：                             （%）</w:t>
            </w:r>
            <w:r/>
          </w:p>
        </w:tc>
      </w:tr>
      <w:tr>
        <w:trPr>
          <w:cantSplit/>
          <w:trHeight w:val="612"/>
        </w:trPr>
        <w:tc>
          <w:tcPr>
            <w:tcW w:w="2481" w:type="dxa"/>
            <w:vAlign w:val="center"/>
            <w:textDirection w:val="lrTb"/>
            <w:noWrap w:val="false"/>
          </w:tcPr>
          <w:p>
            <w:pPr>
              <w:spacing w:line="300" w:lineRule="auto"/>
              <w:rPr>
                <w:rFonts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4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ascii="宋体" w:hAnsi="宋体"/>
          <w:color w:val="auto"/>
          <w:sz w:val="24"/>
          <w:highlight w:val="none"/>
        </w:rPr>
      </w:pPr>
      <w:r>
        <w:rPr>
          <w:rFonts w:hint="eastAsia" w:ascii="宋体" w:hAnsi="宋体"/>
          <w:color w:val="auto"/>
          <w:sz w:val="24"/>
          <w:highlight w:val="none"/>
        </w:rPr>
        <w:t xml:space="preserve">签字(签章)：                   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仿宋" w:hAnsi="仿宋" w:eastAsia="仿宋"/>
          <w:b/>
          <w:color w:val="auto"/>
          <w:sz w:val="28"/>
          <w:szCs w:val="28"/>
          <w:highlight w:val="none"/>
        </w:rPr>
        <w:outlineLvl w:val="0"/>
      </w:pPr>
      <w:r>
        <w:rPr>
          <w:rFonts w:ascii="仿宋" w:hAnsi="仿宋" w:eastAsia="仿宋"/>
          <w:b/>
          <w:color w:val="auto"/>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18" w:right="1474" w:bottom="1418" w:left="1474"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70"/>
    <w:link w:val="866"/>
    <w:uiPriority w:val="9"/>
    <w:rPr>
      <w:rFonts w:ascii="Arial" w:hAnsi="Arial" w:eastAsia="Arial" w:cs="Arial"/>
      <w:sz w:val="40"/>
      <w:szCs w:val="40"/>
    </w:rPr>
  </w:style>
  <w:style w:type="character" w:styleId="695">
    <w:name w:val="Heading 2 Char"/>
    <w:basedOn w:val="870"/>
    <w:link w:val="867"/>
    <w:uiPriority w:val="9"/>
    <w:rPr>
      <w:rFonts w:ascii="Arial" w:hAnsi="Arial" w:eastAsia="Arial" w:cs="Arial"/>
      <w:sz w:val="34"/>
    </w:rPr>
  </w:style>
  <w:style w:type="character" w:styleId="696">
    <w:name w:val="Heading 3 Char"/>
    <w:basedOn w:val="870"/>
    <w:link w:val="868"/>
    <w:uiPriority w:val="9"/>
    <w:rPr>
      <w:rFonts w:ascii="Arial" w:hAnsi="Arial" w:eastAsia="Arial" w:cs="Arial"/>
      <w:sz w:val="30"/>
      <w:szCs w:val="30"/>
    </w:rPr>
  </w:style>
  <w:style w:type="character" w:styleId="697">
    <w:name w:val="Heading 4 Char"/>
    <w:basedOn w:val="870"/>
    <w:link w:val="869"/>
    <w:uiPriority w:val="9"/>
    <w:rPr>
      <w:rFonts w:ascii="Arial" w:hAnsi="Arial" w:eastAsia="Arial" w:cs="Arial"/>
      <w:b/>
      <w:bCs/>
      <w:sz w:val="26"/>
      <w:szCs w:val="26"/>
    </w:rPr>
  </w:style>
  <w:style w:type="paragraph" w:styleId="698">
    <w:name w:val="Heading 5"/>
    <w:basedOn w:val="865"/>
    <w:next w:val="86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70"/>
    <w:link w:val="698"/>
    <w:uiPriority w:val="9"/>
    <w:rPr>
      <w:rFonts w:ascii="Arial" w:hAnsi="Arial" w:eastAsia="Arial" w:cs="Arial"/>
      <w:b/>
      <w:bCs/>
      <w:sz w:val="24"/>
      <w:szCs w:val="24"/>
    </w:rPr>
  </w:style>
  <w:style w:type="paragraph" w:styleId="700">
    <w:name w:val="Heading 6"/>
    <w:basedOn w:val="865"/>
    <w:next w:val="865"/>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70"/>
    <w:link w:val="700"/>
    <w:uiPriority w:val="9"/>
    <w:rPr>
      <w:rFonts w:ascii="Arial" w:hAnsi="Arial" w:eastAsia="Arial" w:cs="Arial"/>
      <w:b/>
      <w:bCs/>
      <w:sz w:val="22"/>
      <w:szCs w:val="22"/>
    </w:rPr>
  </w:style>
  <w:style w:type="paragraph" w:styleId="702">
    <w:name w:val="Heading 7"/>
    <w:basedOn w:val="865"/>
    <w:next w:val="865"/>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70"/>
    <w:link w:val="702"/>
    <w:uiPriority w:val="9"/>
    <w:rPr>
      <w:rFonts w:ascii="Arial" w:hAnsi="Arial" w:eastAsia="Arial" w:cs="Arial"/>
      <w:b/>
      <w:bCs/>
      <w:i/>
      <w:iCs/>
      <w:sz w:val="22"/>
      <w:szCs w:val="22"/>
    </w:rPr>
  </w:style>
  <w:style w:type="paragraph" w:styleId="704">
    <w:name w:val="Heading 8"/>
    <w:basedOn w:val="865"/>
    <w:next w:val="865"/>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70"/>
    <w:link w:val="704"/>
    <w:uiPriority w:val="9"/>
    <w:rPr>
      <w:rFonts w:ascii="Arial" w:hAnsi="Arial" w:eastAsia="Arial" w:cs="Arial"/>
      <w:i/>
      <w:iCs/>
      <w:sz w:val="22"/>
      <w:szCs w:val="22"/>
    </w:rPr>
  </w:style>
  <w:style w:type="paragraph" w:styleId="706">
    <w:name w:val="Heading 9"/>
    <w:basedOn w:val="865"/>
    <w:next w:val="865"/>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70"/>
    <w:link w:val="706"/>
    <w:uiPriority w:val="9"/>
    <w:rPr>
      <w:rFonts w:ascii="Arial" w:hAnsi="Arial" w:eastAsia="Arial" w:cs="Arial"/>
      <w:i/>
      <w:iCs/>
      <w:sz w:val="21"/>
      <w:szCs w:val="21"/>
    </w:rPr>
  </w:style>
  <w:style w:type="paragraph" w:styleId="708">
    <w:name w:val="List Paragraph"/>
    <w:basedOn w:val="865"/>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5"/>
    <w:next w:val="865"/>
    <w:link w:val="711"/>
    <w:uiPriority w:val="10"/>
    <w:qFormat/>
    <w:pPr>
      <w:contextualSpacing/>
      <w:spacing w:before="300" w:after="200"/>
    </w:pPr>
    <w:rPr>
      <w:sz w:val="48"/>
      <w:szCs w:val="48"/>
    </w:rPr>
  </w:style>
  <w:style w:type="character" w:styleId="711">
    <w:name w:val="Title Char"/>
    <w:basedOn w:val="870"/>
    <w:link w:val="710"/>
    <w:uiPriority w:val="10"/>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basedOn w:val="870"/>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70"/>
    <w:link w:val="881"/>
    <w:uiPriority w:val="99"/>
  </w:style>
  <w:style w:type="character" w:styleId="719">
    <w:name w:val="Footer Char"/>
    <w:basedOn w:val="870"/>
    <w:link w:val="880"/>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880"/>
    <w:uiPriority w:val="99"/>
  </w:style>
  <w:style w:type="table" w:styleId="722">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70"/>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70"/>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6">
    <w:name w:val="Heading 1"/>
    <w:basedOn w:val="865"/>
    <w:next w:val="865"/>
    <w:link w:val="899"/>
    <w:uiPriority w:val="0"/>
    <w:qFormat/>
    <w:pPr>
      <w:keepLines/>
      <w:keepNext/>
      <w:spacing w:before="340" w:after="330" w:line="578" w:lineRule="auto"/>
      <w:outlineLvl w:val="0"/>
    </w:pPr>
    <w:rPr>
      <w:b/>
      <w:bCs/>
      <w:sz w:val="44"/>
      <w:szCs w:val="44"/>
    </w:rPr>
  </w:style>
  <w:style w:type="paragraph" w:styleId="867">
    <w:name w:val="Heading 2"/>
    <w:basedOn w:val="865"/>
    <w:next w:val="865"/>
    <w:link w:val="900"/>
    <w:uiPriority w:val="0"/>
    <w:qFormat/>
    <w:pPr>
      <w:keepLines/>
      <w:keepNext/>
      <w:spacing w:before="260" w:after="260" w:line="416" w:lineRule="auto"/>
      <w:outlineLvl w:val="1"/>
    </w:pPr>
    <w:rPr>
      <w:rFonts w:ascii="Arial" w:hAnsi="Arial" w:eastAsia="黑体"/>
      <w:b/>
      <w:bCs/>
      <w:sz w:val="32"/>
      <w:szCs w:val="32"/>
    </w:rPr>
  </w:style>
  <w:style w:type="paragraph" w:styleId="868">
    <w:name w:val="Heading 3"/>
    <w:basedOn w:val="865"/>
    <w:next w:val="865"/>
    <w:link w:val="901"/>
    <w:uiPriority w:val="0"/>
    <w:qFormat/>
    <w:pPr>
      <w:keepLines/>
      <w:keepNext/>
      <w:spacing w:before="260" w:after="260" w:line="416" w:lineRule="auto"/>
      <w:outlineLvl w:val="2"/>
    </w:pPr>
    <w:rPr>
      <w:b/>
      <w:bCs/>
      <w:sz w:val="32"/>
      <w:szCs w:val="32"/>
    </w:rPr>
  </w:style>
  <w:style w:type="paragraph" w:styleId="869">
    <w:name w:val="Heading 4"/>
    <w:basedOn w:val="865"/>
    <w:next w:val="865"/>
    <w:link w:val="902"/>
    <w:uiPriority w:val="0"/>
    <w:qFormat/>
    <w:pPr>
      <w:jc w:val="center"/>
      <w:keepNext/>
      <w:outlineLvl w:val="3"/>
    </w:pPr>
    <w:rPr>
      <w:rFonts w:eastAsia="新宋体"/>
      <w:sz w:val="30"/>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Normal Indent"/>
    <w:basedOn w:val="865"/>
    <w:link w:val="903"/>
    <w:uiPriority w:val="0"/>
    <w:qFormat/>
    <w:pPr>
      <w:ind w:firstLine="420"/>
    </w:pPr>
    <w:rPr>
      <w:szCs w:val="20"/>
    </w:rPr>
  </w:style>
  <w:style w:type="paragraph" w:styleId="873">
    <w:name w:val="Document Map"/>
    <w:basedOn w:val="865"/>
    <w:link w:val="904"/>
    <w:uiPriority w:val="0"/>
    <w:semiHidden/>
    <w:qFormat/>
    <w:pPr>
      <w:shd w:val="clear" w:color="auto" w:fill="000080"/>
    </w:pPr>
  </w:style>
  <w:style w:type="paragraph" w:styleId="874">
    <w:name w:val="annotation text"/>
    <w:basedOn w:val="865"/>
    <w:link w:val="905"/>
    <w:uiPriority w:val="99"/>
    <w:unhideWhenUsed/>
    <w:qFormat/>
    <w:pPr>
      <w:jc w:val="left"/>
    </w:pPr>
  </w:style>
  <w:style w:type="paragraph" w:styleId="875">
    <w:name w:val="Body Text Indent"/>
    <w:basedOn w:val="865"/>
    <w:link w:val="906"/>
    <w:uiPriority w:val="0"/>
    <w:qFormat/>
    <w:pPr>
      <w:ind w:left="420"/>
      <w:spacing w:after="120"/>
    </w:pPr>
  </w:style>
  <w:style w:type="paragraph" w:styleId="876">
    <w:name w:val="Plain Text"/>
    <w:basedOn w:val="865"/>
    <w:uiPriority w:val="0"/>
    <w:qFormat/>
    <w:rPr>
      <w:rFonts w:ascii="宋体" w:hAnsi="Courier New"/>
      <w:sz w:val="20"/>
      <w:szCs w:val="21"/>
    </w:rPr>
  </w:style>
  <w:style w:type="paragraph" w:styleId="877">
    <w:name w:val="Date"/>
    <w:basedOn w:val="865"/>
    <w:next w:val="865"/>
    <w:link w:val="907"/>
    <w:uiPriority w:val="0"/>
    <w:qFormat/>
    <w:pPr>
      <w:ind w:left="100"/>
    </w:pPr>
  </w:style>
  <w:style w:type="paragraph" w:styleId="878">
    <w:name w:val="Body Text Indent 2"/>
    <w:basedOn w:val="865"/>
    <w:uiPriority w:val="0"/>
    <w:qFormat/>
    <w:pPr>
      <w:ind w:firstLine="560"/>
      <w:spacing w:line="500" w:lineRule="exact"/>
    </w:pPr>
    <w:rPr>
      <w:rFonts w:eastAsia="仿宋_GB2312"/>
      <w:sz w:val="28"/>
      <w:szCs w:val="20"/>
    </w:rPr>
  </w:style>
  <w:style w:type="paragraph" w:styleId="879">
    <w:name w:val="Balloon Text"/>
    <w:basedOn w:val="865"/>
    <w:link w:val="908"/>
    <w:uiPriority w:val="0"/>
    <w:semiHidden/>
    <w:qFormat/>
    <w:rPr>
      <w:sz w:val="18"/>
      <w:szCs w:val="18"/>
    </w:rPr>
  </w:style>
  <w:style w:type="paragraph" w:styleId="880">
    <w:name w:val="Footer"/>
    <w:basedOn w:val="865"/>
    <w:link w:val="909"/>
    <w:uiPriority w:val="99"/>
    <w:qFormat/>
    <w:pPr>
      <w:jc w:val="left"/>
      <w:tabs>
        <w:tab w:val="center" w:pos="4153" w:leader="none"/>
        <w:tab w:val="right" w:pos="8306" w:leader="none"/>
      </w:tabs>
    </w:pPr>
    <w:rPr>
      <w:sz w:val="18"/>
      <w:szCs w:val="18"/>
    </w:rPr>
  </w:style>
  <w:style w:type="paragraph" w:styleId="881">
    <w:name w:val="Header"/>
    <w:basedOn w:val="865"/>
    <w:link w:val="910"/>
    <w:uiPriority w:val="0"/>
    <w:qFormat/>
    <w:pPr>
      <w:jc w:val="center"/>
      <w:tabs>
        <w:tab w:val="center" w:pos="4153" w:leader="none"/>
        <w:tab w:val="right" w:pos="8306" w:leader="none"/>
      </w:tabs>
      <w:pBdr>
        <w:bottom w:val="single" w:color="auto" w:sz="6" w:space="1"/>
      </w:pBdr>
    </w:pPr>
    <w:rPr>
      <w:sz w:val="18"/>
      <w:szCs w:val="18"/>
    </w:rPr>
  </w:style>
  <w:style w:type="paragraph" w:styleId="882">
    <w:name w:val="Body Text Indent 3"/>
    <w:basedOn w:val="865"/>
    <w:link w:val="911"/>
    <w:uiPriority w:val="0"/>
    <w:qFormat/>
    <w:pPr>
      <w:ind w:firstLine="539"/>
      <w:spacing w:line="520" w:lineRule="exact"/>
    </w:pPr>
    <w:rPr>
      <w:rFonts w:ascii="宋体"/>
      <w:b/>
      <w:spacing w:val="6"/>
      <w:sz w:val="28"/>
    </w:rPr>
  </w:style>
  <w:style w:type="paragraph" w:styleId="883">
    <w:name w:val="Normal (Web)"/>
    <w:basedOn w:val="865"/>
    <w:uiPriority w:val="0"/>
    <w:unhideWhenUsed/>
    <w:qFormat/>
    <w:pPr>
      <w:jc w:val="left"/>
      <w:spacing w:before="100" w:beforeAutospacing="1" w:after="100" w:afterAutospacing="1"/>
      <w:widowControl/>
    </w:pPr>
    <w:rPr>
      <w:rFonts w:ascii="宋体" w:hAnsi="宋体" w:cs="宋体"/>
      <w:sz w:val="24"/>
    </w:rPr>
  </w:style>
  <w:style w:type="paragraph" w:styleId="884">
    <w:name w:val="annotation subject"/>
    <w:basedOn w:val="874"/>
    <w:next w:val="874"/>
    <w:link w:val="912"/>
    <w:uiPriority w:val="99"/>
    <w:unhideWhenUsed/>
    <w:qFormat/>
    <w:rPr>
      <w:b/>
      <w:bCs/>
    </w:rPr>
  </w:style>
  <w:style w:type="character" w:styleId="885">
    <w:name w:val="Strong"/>
    <w:uiPriority w:val="22"/>
    <w:qFormat/>
    <w:rPr>
      <w:b/>
      <w:bCs/>
    </w:rPr>
  </w:style>
  <w:style w:type="character" w:styleId="886">
    <w:name w:val="page number"/>
    <w:uiPriority w:val="0"/>
    <w:qFormat/>
  </w:style>
  <w:style w:type="character" w:styleId="887">
    <w:name w:val="FollowedHyperlink"/>
    <w:uiPriority w:val="99"/>
    <w:unhideWhenUsed/>
    <w:qFormat/>
    <w:rPr>
      <w:color w:val="800080"/>
      <w:u w:val="none"/>
    </w:rPr>
  </w:style>
  <w:style w:type="character" w:styleId="888">
    <w:name w:val="Emphasis"/>
    <w:uiPriority w:val="0"/>
    <w:qFormat/>
    <w:rPr>
      <w:b/>
      <w:bCs/>
    </w:rPr>
  </w:style>
  <w:style w:type="character" w:styleId="889">
    <w:name w:val="HTML Definition"/>
    <w:uiPriority w:val="99"/>
    <w:unhideWhenUsed/>
    <w:qFormat/>
  </w:style>
  <w:style w:type="character" w:styleId="890">
    <w:name w:val="HTML Typewriter"/>
    <w:uiPriority w:val="99"/>
    <w:unhideWhenUsed/>
    <w:qFormat/>
    <w:rPr>
      <w:rFonts w:hint="default" w:ascii="monospace" w:hAnsi="monospace" w:eastAsia="monospace" w:cs="monospace"/>
      <w:sz w:val="20"/>
    </w:rPr>
  </w:style>
  <w:style w:type="character" w:styleId="891">
    <w:name w:val="HTML Acronym"/>
    <w:uiPriority w:val="99"/>
    <w:unhideWhenUsed/>
    <w:qFormat/>
  </w:style>
  <w:style w:type="character" w:styleId="892">
    <w:name w:val="HTML Variable"/>
    <w:uiPriority w:val="99"/>
    <w:unhideWhenUsed/>
    <w:qFormat/>
  </w:style>
  <w:style w:type="character" w:styleId="893">
    <w:name w:val="Hyperlink"/>
    <w:uiPriority w:val="99"/>
    <w:unhideWhenUsed/>
    <w:qFormat/>
    <w:rPr>
      <w:color w:val="0000ff"/>
      <w:u w:val="none"/>
    </w:rPr>
  </w:style>
  <w:style w:type="character" w:styleId="894">
    <w:name w:val="HTML Code"/>
    <w:uiPriority w:val="99"/>
    <w:unhideWhenUsed/>
    <w:qFormat/>
    <w:rPr>
      <w:rFonts w:hint="default" w:ascii="monospace" w:hAnsi="monospace" w:eastAsia="monospace" w:cs="monospace"/>
      <w:sz w:val="20"/>
    </w:rPr>
  </w:style>
  <w:style w:type="character" w:styleId="895">
    <w:name w:val="annotation reference"/>
    <w:uiPriority w:val="99"/>
    <w:unhideWhenUsed/>
    <w:qFormat/>
    <w:rPr>
      <w:sz w:val="21"/>
      <w:szCs w:val="21"/>
    </w:rPr>
  </w:style>
  <w:style w:type="character" w:styleId="896">
    <w:name w:val="HTML Cite"/>
    <w:uiPriority w:val="99"/>
    <w:unhideWhenUsed/>
    <w:qFormat/>
  </w:style>
  <w:style w:type="character" w:styleId="897">
    <w:name w:val="HTML Keyboard"/>
    <w:uiPriority w:val="99"/>
    <w:unhideWhenUsed/>
    <w:qFormat/>
    <w:rPr>
      <w:rFonts w:ascii="monospace" w:hAnsi="monospace" w:eastAsia="monospace" w:cs="monospace"/>
      <w:sz w:val="20"/>
    </w:rPr>
  </w:style>
  <w:style w:type="character" w:styleId="898">
    <w:name w:val="HTML Sample"/>
    <w:uiPriority w:val="99"/>
    <w:unhideWhenUsed/>
    <w:qFormat/>
    <w:rPr>
      <w:rFonts w:hint="default" w:ascii="monospace" w:hAnsi="monospace" w:eastAsia="monospace" w:cs="monospace"/>
    </w:rPr>
  </w:style>
  <w:style w:type="character" w:styleId="899" w:customStyle="1">
    <w:name w:val="标题 1 Char"/>
    <w:link w:val="866"/>
    <w:uiPriority w:val="0"/>
    <w:qFormat/>
    <w:rPr>
      <w:b/>
      <w:bCs/>
      <w:sz w:val="44"/>
      <w:szCs w:val="44"/>
    </w:rPr>
  </w:style>
  <w:style w:type="character" w:styleId="900" w:customStyle="1">
    <w:name w:val="标题 2 Char"/>
    <w:link w:val="867"/>
    <w:uiPriority w:val="0"/>
    <w:qFormat/>
    <w:rPr>
      <w:rFonts w:ascii="Arial" w:hAnsi="Arial" w:eastAsia="黑体"/>
      <w:b/>
      <w:bCs/>
      <w:sz w:val="32"/>
      <w:szCs w:val="32"/>
    </w:rPr>
  </w:style>
  <w:style w:type="character" w:styleId="901" w:customStyle="1">
    <w:name w:val="标题 3 Char"/>
    <w:link w:val="868"/>
    <w:uiPriority w:val="0"/>
    <w:qFormat/>
    <w:rPr>
      <w:b/>
      <w:bCs/>
      <w:sz w:val="32"/>
      <w:szCs w:val="32"/>
    </w:rPr>
  </w:style>
  <w:style w:type="character" w:styleId="902" w:customStyle="1">
    <w:name w:val="标题 4 Char"/>
    <w:link w:val="869"/>
    <w:uiPriority w:val="0"/>
    <w:qFormat/>
    <w:rPr>
      <w:rFonts w:eastAsia="新宋体"/>
      <w:sz w:val="30"/>
      <w:szCs w:val="21"/>
    </w:rPr>
  </w:style>
  <w:style w:type="character" w:styleId="903" w:customStyle="1">
    <w:name w:val="正文缩进 Char"/>
    <w:link w:val="872"/>
    <w:uiPriority w:val="0"/>
    <w:qFormat/>
    <w:rPr>
      <w:sz w:val="21"/>
    </w:rPr>
  </w:style>
  <w:style w:type="character" w:styleId="904" w:customStyle="1">
    <w:name w:val="文档结构图 Char"/>
    <w:link w:val="873"/>
    <w:uiPriority w:val="0"/>
    <w:semiHidden/>
    <w:qFormat/>
    <w:rPr>
      <w:sz w:val="21"/>
      <w:szCs w:val="24"/>
      <w:shd w:val="clear" w:color="auto" w:fill="000080"/>
    </w:rPr>
  </w:style>
  <w:style w:type="character" w:styleId="905" w:customStyle="1">
    <w:name w:val="批注文字 Char"/>
    <w:link w:val="874"/>
    <w:uiPriority w:val="99"/>
    <w:qFormat/>
    <w:rPr>
      <w:sz w:val="21"/>
      <w:szCs w:val="24"/>
    </w:rPr>
  </w:style>
  <w:style w:type="character" w:styleId="906" w:customStyle="1">
    <w:name w:val="正文文本缩进 Char"/>
    <w:link w:val="875"/>
    <w:uiPriority w:val="0"/>
    <w:qFormat/>
    <w:rPr>
      <w:sz w:val="21"/>
      <w:szCs w:val="24"/>
    </w:rPr>
  </w:style>
  <w:style w:type="character" w:styleId="907" w:customStyle="1">
    <w:name w:val="日期 Char"/>
    <w:link w:val="877"/>
    <w:uiPriority w:val="0"/>
    <w:qFormat/>
    <w:rPr>
      <w:sz w:val="21"/>
      <w:szCs w:val="24"/>
    </w:rPr>
  </w:style>
  <w:style w:type="character" w:styleId="908" w:customStyle="1">
    <w:name w:val="批注框文本 Char"/>
    <w:link w:val="879"/>
    <w:uiPriority w:val="0"/>
    <w:semiHidden/>
    <w:qFormat/>
    <w:rPr>
      <w:sz w:val="18"/>
      <w:szCs w:val="18"/>
    </w:rPr>
  </w:style>
  <w:style w:type="character" w:styleId="909" w:customStyle="1">
    <w:name w:val="页脚 Char"/>
    <w:link w:val="880"/>
    <w:uiPriority w:val="99"/>
    <w:qFormat/>
    <w:rPr>
      <w:sz w:val="18"/>
      <w:szCs w:val="18"/>
    </w:rPr>
  </w:style>
  <w:style w:type="character" w:styleId="910" w:customStyle="1">
    <w:name w:val="页眉 Char"/>
    <w:link w:val="881"/>
    <w:uiPriority w:val="0"/>
    <w:qFormat/>
    <w:rPr>
      <w:sz w:val="18"/>
      <w:szCs w:val="18"/>
    </w:rPr>
  </w:style>
  <w:style w:type="character" w:styleId="911" w:customStyle="1">
    <w:name w:val="正文文本缩进 3 Char"/>
    <w:link w:val="882"/>
    <w:uiPriority w:val="0"/>
    <w:qFormat/>
    <w:rPr>
      <w:rFonts w:ascii="宋体"/>
      <w:b/>
      <w:spacing w:val="6"/>
      <w:sz w:val="28"/>
      <w:szCs w:val="24"/>
    </w:rPr>
  </w:style>
  <w:style w:type="character" w:styleId="912" w:customStyle="1">
    <w:name w:val="批注主题 Char"/>
    <w:link w:val="884"/>
    <w:uiPriority w:val="99"/>
    <w:semiHidden/>
    <w:qFormat/>
    <w:rPr>
      <w:b/>
      <w:bCs/>
      <w:sz w:val="21"/>
      <w:szCs w:val="24"/>
    </w:rPr>
  </w:style>
  <w:style w:type="character" w:styleId="913" w:customStyle="1">
    <w:name w:val="标题 3.1 Char"/>
    <w:link w:val="914"/>
    <w:uiPriority w:val="0"/>
    <w:qFormat/>
    <w:rPr>
      <w:rFonts w:ascii="宋体" w:hAnsi="宋体"/>
      <w:b/>
      <w:bCs/>
      <w:color w:val="000000"/>
      <w:sz w:val="32"/>
      <w:szCs w:val="32"/>
    </w:rPr>
  </w:style>
  <w:style w:type="paragraph" w:styleId="914" w:customStyle="1">
    <w:name w:val="标题 3.1"/>
    <w:basedOn w:val="868"/>
    <w:link w:val="913"/>
    <w:uiPriority w:val="0"/>
    <w:qFormat/>
    <w:pPr>
      <w:spacing w:line="600" w:lineRule="exact"/>
      <w:tabs>
        <w:tab w:val="left" w:pos="1440" w:leader="none"/>
        <w:tab w:val="left" w:pos="1620" w:leader="none"/>
      </w:tabs>
    </w:pPr>
    <w:rPr>
      <w:rFonts w:ascii="宋体" w:hAnsi="宋体"/>
      <w:color w:val="000000"/>
    </w:rPr>
  </w:style>
  <w:style w:type="character" w:styleId="915" w:customStyle="1">
    <w:name w:val="正文缩进2格 Char"/>
    <w:link w:val="916"/>
    <w:uiPriority w:val="0"/>
    <w:qFormat/>
    <w:rPr>
      <w:rFonts w:ascii="仿宋_GB2312" w:hAnsi="宋体" w:eastAsia="仿宋_GB2312"/>
      <w:sz w:val="31"/>
      <w:szCs w:val="28"/>
    </w:rPr>
  </w:style>
  <w:style w:type="paragraph" w:styleId="916" w:customStyle="1">
    <w:name w:val="正文缩进2格"/>
    <w:basedOn w:val="865"/>
    <w:link w:val="915"/>
    <w:uiPriority w:val="0"/>
    <w:qFormat/>
    <w:pPr>
      <w:ind w:firstLine="639"/>
      <w:spacing w:line="600" w:lineRule="exact"/>
    </w:pPr>
    <w:rPr>
      <w:rFonts w:ascii="仿宋_GB2312" w:hAnsi="宋体" w:eastAsia="仿宋_GB2312"/>
      <w:sz w:val="31"/>
      <w:szCs w:val="28"/>
    </w:rPr>
  </w:style>
  <w:style w:type="character" w:styleId="917" w:customStyle="1">
    <w:name w:val="普通正文 Char"/>
    <w:link w:val="918"/>
    <w:uiPriority w:val="0"/>
    <w:qFormat/>
    <w:rPr>
      <w:rFonts w:ascii="Arial" w:hAnsi="Arial"/>
      <w:sz w:val="24"/>
      <w:szCs w:val="24"/>
    </w:rPr>
  </w:style>
  <w:style w:type="paragraph" w:styleId="918" w:customStyle="1">
    <w:name w:val="普通正文"/>
    <w:basedOn w:val="865"/>
    <w:link w:val="917"/>
    <w:uiPriority w:val="0"/>
    <w:qFormat/>
    <w:pPr>
      <w:ind w:left="-2" w:right="120" w:firstLine="480"/>
      <w:jc w:val="center"/>
      <w:spacing w:before="120" w:after="120" w:line="360" w:lineRule="auto"/>
    </w:pPr>
    <w:rPr>
      <w:rFonts w:ascii="Arial" w:hAnsi="Arial"/>
      <w:sz w:val="24"/>
    </w:rPr>
  </w:style>
  <w:style w:type="character" w:styleId="919" w:customStyle="1">
    <w:name w:val="mini-outputtext1"/>
    <w:uiPriority w:val="0"/>
    <w:qFormat/>
  </w:style>
  <w:style w:type="character" w:styleId="920" w:customStyle="1">
    <w:name w:val="font31"/>
    <w:uiPriority w:val="0"/>
    <w:qFormat/>
    <w:rPr>
      <w:rFonts w:hint="eastAsia" w:ascii="宋体" w:hAnsi="宋体" w:eastAsia="宋体" w:cs="宋体"/>
      <w:color w:val="000000"/>
      <w:sz w:val="21"/>
      <w:szCs w:val="21"/>
      <w:u w:val="none"/>
    </w:rPr>
  </w:style>
  <w:style w:type="character" w:styleId="921" w:customStyle="1">
    <w:name w:val="font61"/>
    <w:uiPriority w:val="0"/>
    <w:qFormat/>
    <w:rPr>
      <w:rFonts w:hint="default" w:ascii="Times New Roman" w:hAnsi="Times New Roman" w:cs="Times New Roman"/>
      <w:color w:val="000000"/>
      <w:sz w:val="21"/>
      <w:szCs w:val="21"/>
      <w:u w:val="none"/>
    </w:rPr>
  </w:style>
  <w:style w:type="character" w:styleId="922" w:customStyle="1">
    <w:name w:val="font01"/>
    <w:uiPriority w:val="0"/>
    <w:qFormat/>
    <w:rPr>
      <w:rFonts w:hint="default" w:ascii="等线" w:hAnsi="等线" w:eastAsia="等线" w:cs="等线"/>
      <w:color w:val="000000"/>
      <w:sz w:val="22"/>
      <w:szCs w:val="22"/>
      <w:u w:val="none"/>
    </w:rPr>
  </w:style>
  <w:style w:type="character" w:styleId="923" w:customStyle="1">
    <w:name w:val="font51"/>
    <w:uiPriority w:val="0"/>
    <w:qFormat/>
    <w:rPr>
      <w:rFonts w:hint="default" w:ascii="等线" w:hAnsi="等线" w:eastAsia="等线" w:cs="等线"/>
      <w:b/>
      <w:bCs/>
      <w:color w:val="000000"/>
      <w:sz w:val="22"/>
      <w:szCs w:val="22"/>
      <w:u w:val="none"/>
    </w:rPr>
  </w:style>
  <w:style w:type="character" w:styleId="924" w:customStyle="1">
    <w:name w:val="页脚 字符"/>
    <w:uiPriority w:val="99"/>
    <w:qFormat/>
  </w:style>
  <w:style w:type="paragraph" w:styleId="925" w:customStyle="1">
    <w:name w:val="Char"/>
    <w:basedOn w:val="865"/>
    <w:uiPriority w:val="0"/>
    <w:qFormat/>
    <w:rPr>
      <w:rFonts w:ascii="Tahoma" w:hAnsi="Tahoma"/>
      <w:sz w:val="24"/>
      <w:szCs w:val="20"/>
    </w:rPr>
  </w:style>
  <w:style w:type="paragraph" w:styleId="926" w:customStyle="1">
    <w:name w:val="Char Char 字元 字元 字元 Char Char Char Char"/>
    <w:basedOn w:val="865"/>
    <w:uiPriority w:val="0"/>
    <w:qFormat/>
    <w:pPr>
      <w:spacing w:line="360" w:lineRule="auto"/>
    </w:pPr>
    <w:rPr>
      <w:sz w:val="24"/>
      <w:szCs w:val="20"/>
    </w:rPr>
  </w:style>
  <w:style w:type="paragraph" w:styleId="927" w:customStyle="1">
    <w:name w:val="Char Char Char Char"/>
    <w:basedOn w:val="865"/>
    <w:uiPriority w:val="0"/>
    <w:qFormat/>
    <w:rPr>
      <w:rFonts w:ascii="Tahoma" w:hAnsi="Tahoma"/>
      <w:sz w:val="24"/>
      <w:szCs w:val="20"/>
    </w:rPr>
  </w:style>
  <w:style w:type="paragraph" w:styleId="928" w:customStyle="1">
    <w:name w:val="Char11"/>
    <w:basedOn w:val="865"/>
    <w:uiPriority w:val="0"/>
    <w:qFormat/>
    <w:rPr>
      <w:rFonts w:ascii="Tahoma" w:hAnsi="Tahoma"/>
      <w:sz w:val="24"/>
      <w:szCs w:val="20"/>
    </w:rPr>
  </w:style>
  <w:style w:type="paragraph" w:styleId="929" w:customStyle="1">
    <w:name w:val="正文缩进4格"/>
    <w:basedOn w:val="916"/>
    <w:uiPriority w:val="0"/>
    <w:qFormat/>
    <w:pPr>
      <w:ind w:left="2" w:firstLine="538"/>
    </w:pPr>
    <w:rPr>
      <w:color w:val="000000"/>
      <w:sz w:val="28"/>
    </w:rPr>
  </w:style>
  <w:style w:type="paragraph" w:styleId="930" w:customStyle="1">
    <w:name w:val="Char1"/>
    <w:basedOn w:val="865"/>
    <w:uiPriority w:val="0"/>
    <w:qFormat/>
    <w:pPr>
      <w:ind w:left="840" w:hanging="420"/>
      <w:tabs>
        <w:tab w:val="left" w:pos="840" w:leader="none"/>
      </w:tabs>
    </w:pPr>
    <w:rPr>
      <w:sz w:val="24"/>
    </w:rPr>
  </w:style>
  <w:style w:type="paragraph" w:styleId="931" w:customStyle="1">
    <w:name w:val="*正文"/>
    <w:basedOn w:val="865"/>
    <w:uiPriority w:val="99"/>
    <w:qFormat/>
    <w:pPr>
      <w:ind w:firstLine="482"/>
      <w:spacing w:line="360" w:lineRule="auto"/>
    </w:pPr>
    <w:rPr>
      <w:rFonts w:eastAsia="仿宋_GB2312"/>
      <w:sz w:val="28"/>
    </w:rPr>
  </w:style>
  <w:style w:type="paragraph" w:styleId="932" w:customStyle="1">
    <w:name w:val="para"/>
    <w:basedOn w:val="865"/>
    <w:uiPriority w:val="0"/>
    <w:qFormat/>
    <w:pPr>
      <w:jc w:val="left"/>
      <w:spacing w:before="100" w:beforeAutospacing="1" w:after="100" w:afterAutospacing="1"/>
      <w:widowControl/>
    </w:pPr>
    <w:rPr>
      <w:rFonts w:ascii="Arial" w:hAnsi="Arial" w:cs="Arial"/>
      <w:sz w:val="18"/>
      <w:szCs w:val="18"/>
    </w:rPr>
  </w:style>
  <w:style w:type="paragraph" w:styleId="933" w:customStyle="1">
    <w:name w:val="Char Char1 Char Char Char Char Char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934" w:customStyle="1">
    <w:name w:val="普通(网站) Char"/>
    <w:basedOn w:val="865"/>
    <w:uiPriority w:val="0"/>
    <w:qFormat/>
    <w:pPr>
      <w:jc w:val="left"/>
      <w:spacing w:before="100" w:beforeAutospacing="1" w:after="100" w:afterAutospacing="1"/>
      <w:widowControl/>
    </w:pPr>
    <w:rPr>
      <w:rFonts w:hint="eastAsia" w:ascii="宋体" w:hAnsi="宋体"/>
      <w:sz w:val="24"/>
    </w:rPr>
  </w:style>
  <w:style w:type="paragraph" w:styleId="935" w:customStyle="1">
    <w:name w:val="msonormalcxspmiddle"/>
    <w:basedOn w:val="865"/>
    <w:uiPriority w:val="0"/>
    <w:qFormat/>
    <w:pPr>
      <w:jc w:val="left"/>
      <w:spacing w:before="100" w:beforeAutospacing="1" w:after="100" w:afterAutospacing="1"/>
      <w:widowControl/>
    </w:pPr>
    <w:rPr>
      <w:rFonts w:ascii="宋体" w:hAnsi="宋体" w:cs="宋体"/>
      <w:sz w:val="24"/>
    </w:rPr>
  </w:style>
  <w:style w:type="paragraph" w:styleId="936" w:customStyle="1">
    <w:name w:val="msonormalcxsplast"/>
    <w:basedOn w:val="865"/>
    <w:uiPriority w:val="0"/>
    <w:qFormat/>
    <w:pPr>
      <w:jc w:val="left"/>
      <w:spacing w:before="100" w:beforeAutospacing="1" w:after="100" w:afterAutospacing="1"/>
      <w:widowControl/>
    </w:pPr>
    <w:rPr>
      <w:rFonts w:ascii="宋体" w:hAnsi="宋体" w:cs="宋体"/>
      <w:sz w:val="24"/>
    </w:rPr>
  </w:style>
  <w:style w:type="paragraph" w:styleId="93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龚骁璐</cp:lastModifiedBy>
  <cp:revision>15</cp:revision>
  <dcterms:created xsi:type="dcterms:W3CDTF">2022-02-11T02:56:00Z</dcterms:created>
  <dcterms:modified xsi:type="dcterms:W3CDTF">2025-12-01T06:52:13Z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1CB2E32BA37845AF8F3F5E607D8BA5F2</vt:lpwstr>
  </property>
  <property fmtid="{D5CDD505-2E9C-101B-9397-08002B2CF9AE}" pid="4" name="KSOTemplateDocerSaveRecord">
    <vt:lpwstr>eyJoZGlkIjoiYTU2YTE5YmZkZDAxMDEwNmJiM2I3NjNiNTFkZTQ1NTgiLCJ1c2VySWQiOiI1MTY4MjUxNzEifQ==</vt:lpwstr>
  </property>
</Properties>
</file>